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1DEE" w:rsidRPr="00521DEE" w:rsidRDefault="00521DEE" w:rsidP="00521DEE">
      <w:pPr>
        <w:spacing w:after="0" w:line="240" w:lineRule="auto"/>
        <w:jc w:val="both"/>
        <w:rPr>
          <w:rFonts w:ascii="Calibri" w:eastAsia="Times New Roman" w:hAnsi="Calibri" w:cs="Times New Roman"/>
          <w:b/>
          <w:color w:val="000000"/>
          <w:sz w:val="28"/>
          <w:szCs w:val="28"/>
        </w:rPr>
      </w:pPr>
      <w:r w:rsidRPr="00521DEE">
        <w:rPr>
          <w:rFonts w:ascii="Calibri" w:eastAsia="Times New Roman" w:hAnsi="Calibri" w:cs="Times New Roman"/>
          <w:b/>
          <w:color w:val="000000"/>
          <w:sz w:val="28"/>
          <w:szCs w:val="28"/>
        </w:rPr>
        <w:t>Consejo de diseño #178 Conceptos probados y ciertos para el éxito del DW-BI</w:t>
      </w:r>
    </w:p>
    <w:p w:rsidR="004137F0" w:rsidRPr="00521DEE" w:rsidRDefault="00AD63AC" w:rsidP="00521DEE">
      <w:pPr>
        <w:jc w:val="both"/>
      </w:pPr>
    </w:p>
    <w:p w:rsidR="006A5280" w:rsidRDefault="006A5280" w:rsidP="00521DEE">
      <w:pPr>
        <w:shd w:val="clear" w:color="auto" w:fill="FFFFFF"/>
        <w:spacing w:before="225" w:after="225" w:line="240" w:lineRule="auto"/>
        <w:jc w:val="both"/>
        <w:rPr>
          <w:rFonts w:ascii="Open Sans" w:eastAsia="Times New Roman" w:hAnsi="Open Sans" w:cs="Times New Roman"/>
          <w:color w:val="231F20"/>
          <w:sz w:val="24"/>
          <w:szCs w:val="24"/>
        </w:rPr>
      </w:pPr>
      <w:r w:rsidRPr="006A5280">
        <w:rPr>
          <w:rFonts w:ascii="Open Sans" w:eastAsia="Times New Roman" w:hAnsi="Open Sans" w:cs="Times New Roman"/>
          <w:color w:val="231F20"/>
          <w:sz w:val="24"/>
          <w:szCs w:val="24"/>
        </w:rPr>
        <w:t>El tiempo pasa y pronto</w:t>
      </w:r>
      <w:r>
        <w:rPr>
          <w:rFonts w:ascii="Open Sans" w:eastAsia="Times New Roman" w:hAnsi="Open Sans" w:cs="Times New Roman"/>
          <w:color w:val="231F20"/>
          <w:sz w:val="24"/>
          <w:szCs w:val="24"/>
        </w:rPr>
        <w:t xml:space="preserve"> llegará</w:t>
      </w:r>
      <w:r w:rsidRPr="006A5280">
        <w:rPr>
          <w:rFonts w:ascii="Open Sans" w:eastAsia="Times New Roman" w:hAnsi="Open Sans" w:cs="Times New Roman"/>
          <w:color w:val="231F20"/>
          <w:sz w:val="24"/>
          <w:szCs w:val="24"/>
        </w:rPr>
        <w:t xml:space="preserve"> la jubilaci</w:t>
      </w:r>
      <w:r>
        <w:rPr>
          <w:rFonts w:ascii="Open Sans" w:eastAsia="Times New Roman" w:hAnsi="Open Sans" w:cs="Times New Roman"/>
          <w:color w:val="231F20"/>
          <w:sz w:val="24"/>
          <w:szCs w:val="24"/>
        </w:rPr>
        <w:t xml:space="preserve">ón colectiva del </w:t>
      </w:r>
      <w:r w:rsidRPr="004B2834">
        <w:rPr>
          <w:rFonts w:ascii="Open Sans" w:eastAsia="Times New Roman" w:hAnsi="Open Sans" w:cs="Times New Roman"/>
          <w:color w:val="231F20"/>
          <w:sz w:val="24"/>
          <w:szCs w:val="24"/>
        </w:rPr>
        <w:t>Kimball Group</w:t>
      </w:r>
      <w:r>
        <w:rPr>
          <w:rFonts w:ascii="Open Sans" w:eastAsia="Times New Roman" w:hAnsi="Open Sans" w:cs="Times New Roman"/>
          <w:color w:val="231F20"/>
          <w:sz w:val="24"/>
          <w:szCs w:val="24"/>
        </w:rPr>
        <w:t xml:space="preserve">. A finales de 2015 nos jubilaremos. En mi último Consejo de diseño, me gustaría compartir la perspectiva para el éxito del DW/BI que he ganado durante mis 26 años en el negocio del data warehouse/ </w:t>
      </w:r>
      <w:r>
        <w:rPr>
          <w:rFonts w:ascii="Open Sans" w:eastAsia="Times New Roman" w:hAnsi="Open Sans" w:cs="Times New Roman" w:hint="eastAsia"/>
          <w:color w:val="231F20"/>
          <w:sz w:val="24"/>
          <w:szCs w:val="24"/>
        </w:rPr>
        <w:t>industria</w:t>
      </w:r>
      <w:r>
        <w:rPr>
          <w:rFonts w:ascii="Open Sans" w:eastAsia="Times New Roman" w:hAnsi="Open Sans" w:cs="Times New Roman"/>
          <w:color w:val="231F20"/>
          <w:sz w:val="24"/>
          <w:szCs w:val="24"/>
        </w:rPr>
        <w:t xml:space="preserve"> de la inteligencia de negocios.</w:t>
      </w:r>
    </w:p>
    <w:p w:rsidR="006A5280" w:rsidRDefault="006A5280" w:rsidP="00521DEE">
      <w:pPr>
        <w:shd w:val="clear" w:color="auto" w:fill="FFFFFF"/>
        <w:spacing w:before="225" w:after="225" w:line="240" w:lineRule="auto"/>
        <w:jc w:val="both"/>
        <w:rPr>
          <w:rFonts w:ascii="Open Sans" w:eastAsia="Times New Roman" w:hAnsi="Open Sans" w:cs="Times New Roman"/>
          <w:color w:val="231F20"/>
          <w:sz w:val="24"/>
          <w:szCs w:val="24"/>
        </w:rPr>
      </w:pPr>
      <w:r>
        <w:rPr>
          <w:rFonts w:ascii="Open Sans" w:eastAsia="Times New Roman" w:hAnsi="Open Sans" w:cs="Times New Roman"/>
          <w:color w:val="231F20"/>
          <w:sz w:val="24"/>
          <w:szCs w:val="24"/>
        </w:rPr>
        <w:t xml:space="preserve">Mientras que el </w:t>
      </w:r>
      <w:r w:rsidRPr="004B2834">
        <w:rPr>
          <w:rFonts w:ascii="Open Sans" w:eastAsia="Times New Roman" w:hAnsi="Open Sans" w:cs="Times New Roman"/>
          <w:color w:val="231F20"/>
          <w:sz w:val="24"/>
          <w:szCs w:val="24"/>
        </w:rPr>
        <w:t>data warehousing</w:t>
      </w:r>
      <w:r>
        <w:rPr>
          <w:rFonts w:ascii="Open Sans" w:eastAsia="Times New Roman" w:hAnsi="Open Sans" w:cs="Times New Roman"/>
          <w:color w:val="231F20"/>
          <w:sz w:val="24"/>
          <w:szCs w:val="24"/>
        </w:rPr>
        <w:t xml:space="preserve"> existe desde hace mucho, continúan habiendo oportunidades significantes para organizaciones de aprovechar la información para una toma de decisiones más efectiva. Constantemente surgen nuevas tecnologías que crean y nos permiten recopilar cada vez más datos granulados del mundo que nos rodea. Los datos y las analíticas que los rodean son tan interesantes e importantes como siempre – </w:t>
      </w:r>
      <w:r>
        <w:rPr>
          <w:rFonts w:ascii="Open Sans" w:eastAsia="Times New Roman" w:hAnsi="Open Sans" w:cs="Times New Roman" w:hint="eastAsia"/>
          <w:color w:val="231F20"/>
          <w:sz w:val="24"/>
          <w:szCs w:val="24"/>
        </w:rPr>
        <w:t>quizás</w:t>
      </w:r>
      <w:r>
        <w:rPr>
          <w:rFonts w:ascii="Open Sans" w:eastAsia="Times New Roman" w:hAnsi="Open Sans" w:cs="Times New Roman"/>
          <w:color w:val="231F20"/>
          <w:sz w:val="24"/>
          <w:szCs w:val="24"/>
        </w:rPr>
        <w:t xml:space="preserve"> incluso más. Nuevas y mejoradas soluciones DW/BI continuarán para ser desplegadas. No habrá futuro con carencia de oportunidades para aplicar las lecciones aprendidas sobre crear un entorno DW/BI de éxito.</w:t>
      </w:r>
    </w:p>
    <w:p w:rsidR="006A5280" w:rsidRPr="00AD63AC" w:rsidRDefault="006A5280" w:rsidP="00521DEE">
      <w:pPr>
        <w:shd w:val="clear" w:color="auto" w:fill="FFFFFF"/>
        <w:spacing w:before="225" w:after="225" w:line="240" w:lineRule="auto"/>
        <w:jc w:val="both"/>
        <w:rPr>
          <w:rFonts w:ascii="Open Sans" w:eastAsia="Times New Roman" w:hAnsi="Open Sans" w:cs="Times New Roman"/>
          <w:color w:val="231F20"/>
          <w:sz w:val="24"/>
          <w:szCs w:val="24"/>
        </w:rPr>
      </w:pPr>
      <w:r>
        <w:rPr>
          <w:rFonts w:ascii="Open Sans" w:eastAsia="Times New Roman" w:hAnsi="Open Sans" w:cs="Times New Roman"/>
          <w:color w:val="231F20"/>
          <w:sz w:val="24"/>
          <w:szCs w:val="24"/>
        </w:rPr>
        <w:t xml:space="preserve">Por ahora, reconocemos que el </w:t>
      </w:r>
      <w:r w:rsidR="005C16DF" w:rsidRPr="004B2834">
        <w:rPr>
          <w:rFonts w:ascii="Open Sans" w:eastAsia="Times New Roman" w:hAnsi="Open Sans" w:cs="Times New Roman"/>
          <w:color w:val="231F20"/>
          <w:sz w:val="24"/>
          <w:szCs w:val="24"/>
        </w:rPr>
        <w:t>data warehousing</w:t>
      </w:r>
      <w:r w:rsidR="005C16DF">
        <w:rPr>
          <w:rFonts w:ascii="Open Sans" w:eastAsia="Times New Roman" w:hAnsi="Open Sans" w:cs="Times New Roman"/>
          <w:color w:val="231F20"/>
          <w:sz w:val="24"/>
          <w:szCs w:val="24"/>
        </w:rPr>
        <w:t xml:space="preserve"> es una industria que ha madurado. Hemos pasado la etapa pionera de la evolución del DW/BI. Estamos trabajando con hardware probado y capacitado  y con tecnologías de software con nuevas y capaces que evolucionan </w:t>
      </w:r>
      <w:r w:rsidR="005C16DF">
        <w:rPr>
          <w:rFonts w:ascii="Open Sans" w:eastAsia="Times New Roman" w:hAnsi="Open Sans" w:cs="Times New Roman" w:hint="eastAsia"/>
          <w:color w:val="231F20"/>
          <w:sz w:val="24"/>
          <w:szCs w:val="24"/>
        </w:rPr>
        <w:t>cont</w:t>
      </w:r>
      <w:r w:rsidR="005C16DF">
        <w:rPr>
          <w:rFonts w:ascii="Open Sans" w:eastAsia="Times New Roman" w:hAnsi="Open Sans" w:cs="Times New Roman"/>
          <w:color w:val="231F20"/>
          <w:sz w:val="24"/>
          <w:szCs w:val="24"/>
        </w:rPr>
        <w:t>in</w:t>
      </w:r>
      <w:r w:rsidR="005C16DF">
        <w:rPr>
          <w:rFonts w:ascii="Open Sans" w:eastAsia="Times New Roman" w:hAnsi="Open Sans" w:cs="Times New Roman" w:hint="eastAsia"/>
          <w:color w:val="231F20"/>
          <w:sz w:val="24"/>
          <w:szCs w:val="24"/>
        </w:rPr>
        <w:t>uamente</w:t>
      </w:r>
      <w:r w:rsidR="005C16DF">
        <w:rPr>
          <w:rFonts w:ascii="Open Sans" w:eastAsia="Times New Roman" w:hAnsi="Open Sans" w:cs="Times New Roman"/>
          <w:color w:val="231F20"/>
          <w:sz w:val="24"/>
          <w:szCs w:val="24"/>
        </w:rPr>
        <w:t>. Como industria, hemos estado implementando data warehouse y capacidades para la inteligencia de negocios durante mucho tiempo- décadas de hecho. Hemos aprendido lecciones, mejorado tecnologías, perfilado técnicas y madurado metodologías. Numerosos individuos han sido entrenados, bautizados con el fuego de la experiencia, y han probado ser capaces de construir soluciones DW/BI de éxito. Claramente, siempre habrá novatos que entrenar, de los que ser mentores y a los que haya que profesionalizar. S</w:t>
      </w:r>
      <w:r w:rsidR="005C16DF">
        <w:rPr>
          <w:rFonts w:ascii="Open Sans" w:eastAsia="Times New Roman" w:hAnsi="Open Sans" w:cs="Times New Roman" w:hint="eastAsia"/>
          <w:color w:val="231F20"/>
          <w:sz w:val="24"/>
          <w:szCs w:val="24"/>
        </w:rPr>
        <w:t>in embargo</w:t>
      </w:r>
      <w:r w:rsidR="005C16DF">
        <w:rPr>
          <w:rFonts w:ascii="Open Sans" w:eastAsia="Times New Roman" w:hAnsi="Open Sans" w:cs="Times New Roman"/>
          <w:color w:val="231F20"/>
          <w:sz w:val="24"/>
          <w:szCs w:val="24"/>
        </w:rPr>
        <w:t xml:space="preserve">, como industria, sabemos lo que cuesta tener éxito. </w:t>
      </w:r>
      <w:r w:rsidR="005C16DF" w:rsidRPr="00AD63AC">
        <w:rPr>
          <w:rFonts w:ascii="Open Sans" w:eastAsia="Times New Roman" w:hAnsi="Open Sans" w:cs="Times New Roman"/>
          <w:color w:val="231F20"/>
          <w:sz w:val="24"/>
          <w:szCs w:val="24"/>
        </w:rPr>
        <w:t>No hay excusas para fallar.</w:t>
      </w:r>
    </w:p>
    <w:p w:rsidR="005C16DF" w:rsidRDefault="005C16DF" w:rsidP="00521DEE">
      <w:pPr>
        <w:shd w:val="clear" w:color="auto" w:fill="FFFFFF"/>
        <w:spacing w:before="225" w:after="225" w:line="240" w:lineRule="auto"/>
        <w:jc w:val="both"/>
        <w:rPr>
          <w:rFonts w:ascii="Open Sans" w:eastAsia="Times New Roman" w:hAnsi="Open Sans" w:cs="Times New Roman"/>
          <w:color w:val="231F20"/>
          <w:sz w:val="24"/>
          <w:szCs w:val="24"/>
        </w:rPr>
      </w:pPr>
      <w:r w:rsidRPr="005C16DF">
        <w:rPr>
          <w:rFonts w:ascii="Open Sans" w:eastAsia="Times New Roman" w:hAnsi="Open Sans" w:cs="Times New Roman"/>
          <w:color w:val="231F20"/>
          <w:sz w:val="24"/>
          <w:szCs w:val="24"/>
        </w:rPr>
        <w:t xml:space="preserve">Mi recomendación para el éxito continuado es mantener tus ojos bien abiertos y </w:t>
      </w:r>
      <w:r w:rsidR="00A15919">
        <w:rPr>
          <w:rFonts w:ascii="Open Sans" w:eastAsia="Times New Roman" w:hAnsi="Open Sans" w:cs="Times New Roman"/>
          <w:color w:val="231F20"/>
          <w:sz w:val="24"/>
          <w:szCs w:val="24"/>
        </w:rPr>
        <w:t xml:space="preserve">centrarse constantemente en lo básico – los fundamentales bloqueo y ataque del </w:t>
      </w:r>
      <w:r w:rsidR="00A15919" w:rsidRPr="004B2834">
        <w:rPr>
          <w:rFonts w:ascii="Open Sans" w:eastAsia="Times New Roman" w:hAnsi="Open Sans" w:cs="Times New Roman"/>
          <w:color w:val="231F20"/>
          <w:sz w:val="24"/>
          <w:szCs w:val="24"/>
        </w:rPr>
        <w:t>data warehousing</w:t>
      </w:r>
      <w:r w:rsidR="00A15919">
        <w:rPr>
          <w:rFonts w:ascii="Open Sans" w:eastAsia="Times New Roman" w:hAnsi="Open Sans" w:cs="Times New Roman"/>
          <w:color w:val="231F20"/>
          <w:sz w:val="24"/>
          <w:szCs w:val="24"/>
        </w:rPr>
        <w:t>. Abraza estos conceptos probados y ciertos que años de experiencia han revelado como certeros:</w:t>
      </w:r>
    </w:p>
    <w:p w:rsidR="00A15919" w:rsidRDefault="00A15919" w:rsidP="008D1094">
      <w:pPr>
        <w:pStyle w:val="Prrafodelista"/>
        <w:numPr>
          <w:ilvl w:val="0"/>
          <w:numId w:val="1"/>
        </w:numPr>
        <w:shd w:val="clear" w:color="auto" w:fill="FFFFFF"/>
        <w:spacing w:before="225" w:after="225" w:line="240" w:lineRule="auto"/>
        <w:jc w:val="both"/>
        <w:rPr>
          <w:rFonts w:ascii="Open Sans" w:eastAsia="Times New Roman" w:hAnsi="Open Sans" w:cs="Times New Roman"/>
          <w:color w:val="231F20"/>
          <w:sz w:val="24"/>
          <w:szCs w:val="24"/>
        </w:rPr>
      </w:pPr>
      <w:r w:rsidRPr="008D1094">
        <w:rPr>
          <w:rFonts w:ascii="Open Sans" w:eastAsia="Times New Roman" w:hAnsi="Open Sans" w:cs="Times New Roman"/>
          <w:color w:val="231F20"/>
          <w:sz w:val="24"/>
          <w:szCs w:val="24"/>
        </w:rPr>
        <w:t>Céntrate en el negocio y sus necesidades – Nunca olvides mantener un foco</w:t>
      </w:r>
      <w:r w:rsidR="005B261F" w:rsidRPr="008D1094">
        <w:rPr>
          <w:rFonts w:ascii="Open Sans" w:eastAsia="Times New Roman" w:hAnsi="Open Sans" w:cs="Times New Roman"/>
          <w:color w:val="231F20"/>
          <w:sz w:val="24"/>
          <w:szCs w:val="24"/>
        </w:rPr>
        <w:t xml:space="preserve">  de atención en adquirir valor empresarial. El éxito de un</w:t>
      </w:r>
      <w:r w:rsidR="00576AD7">
        <w:rPr>
          <w:rFonts w:ascii="Open Sans" w:eastAsia="Times New Roman" w:hAnsi="Open Sans" w:cs="Times New Roman"/>
          <w:color w:val="231F20"/>
          <w:sz w:val="24"/>
          <w:szCs w:val="24"/>
        </w:rPr>
        <w:t>a iniciativa</w:t>
      </w:r>
      <w:r w:rsidR="005B261F" w:rsidRPr="008D1094">
        <w:rPr>
          <w:rFonts w:ascii="Open Sans" w:eastAsia="Times New Roman" w:hAnsi="Open Sans" w:cs="Times New Roman"/>
          <w:color w:val="231F20"/>
          <w:sz w:val="24"/>
          <w:szCs w:val="24"/>
        </w:rPr>
        <w:t xml:space="preserve"> DW/BI depende totalmente del compromiso del usuario de negocio; manteniendo involucrados a los usuarios de negocio y conocer sus necesidades incrementa drásticamente la probabilidad de éxito. De hecho, la asegura.</w:t>
      </w:r>
    </w:p>
    <w:p w:rsidR="008D1094" w:rsidRPr="008D1094" w:rsidRDefault="008D1094" w:rsidP="008D1094">
      <w:pPr>
        <w:pStyle w:val="Prrafodelista"/>
        <w:shd w:val="clear" w:color="auto" w:fill="FFFFFF"/>
        <w:spacing w:before="225" w:after="225" w:line="240" w:lineRule="auto"/>
        <w:jc w:val="both"/>
        <w:rPr>
          <w:rFonts w:ascii="Open Sans" w:eastAsia="Times New Roman" w:hAnsi="Open Sans" w:cs="Times New Roman"/>
          <w:color w:val="231F20"/>
          <w:sz w:val="24"/>
          <w:szCs w:val="24"/>
        </w:rPr>
      </w:pPr>
    </w:p>
    <w:p w:rsidR="008D1094" w:rsidRPr="008D1094" w:rsidRDefault="005B261F" w:rsidP="008D1094">
      <w:pPr>
        <w:pStyle w:val="Prrafodelista"/>
        <w:numPr>
          <w:ilvl w:val="0"/>
          <w:numId w:val="1"/>
        </w:numPr>
        <w:shd w:val="clear" w:color="auto" w:fill="FFFFFF"/>
        <w:spacing w:before="100" w:beforeAutospacing="1" w:after="150" w:line="360" w:lineRule="atLeast"/>
        <w:jc w:val="both"/>
        <w:rPr>
          <w:rFonts w:ascii="Open Sans" w:eastAsia="Times New Roman" w:hAnsi="Open Sans" w:cs="Times New Roman"/>
          <w:color w:val="231F20"/>
          <w:sz w:val="24"/>
          <w:szCs w:val="24"/>
        </w:rPr>
      </w:pPr>
      <w:r w:rsidRPr="008D1094">
        <w:rPr>
          <w:rFonts w:ascii="Open Sans" w:eastAsia="Times New Roman" w:hAnsi="Open Sans" w:cs="Times New Roman"/>
          <w:color w:val="231F20"/>
          <w:sz w:val="24"/>
          <w:szCs w:val="24"/>
        </w:rPr>
        <w:t>Obtén patrocinio fuerte de la alta dirección – la falta de apoyo organiz</w:t>
      </w:r>
      <w:r w:rsidR="00576AD7">
        <w:rPr>
          <w:rFonts w:ascii="Open Sans" w:eastAsia="Times New Roman" w:hAnsi="Open Sans" w:cs="Times New Roman"/>
          <w:color w:val="231F20"/>
          <w:sz w:val="24"/>
          <w:szCs w:val="24"/>
        </w:rPr>
        <w:t xml:space="preserve">acional compromete el éxito de la iniciativa </w:t>
      </w:r>
      <w:r w:rsidRPr="008D1094">
        <w:rPr>
          <w:rFonts w:ascii="Open Sans" w:eastAsia="Times New Roman" w:hAnsi="Open Sans" w:cs="Times New Roman"/>
          <w:color w:val="231F20"/>
          <w:sz w:val="24"/>
          <w:szCs w:val="24"/>
        </w:rPr>
        <w:t xml:space="preserve">DW/BI. </w:t>
      </w:r>
      <w:r w:rsidR="008D1094" w:rsidRPr="008D1094">
        <w:rPr>
          <w:rFonts w:ascii="Open Sans" w:eastAsia="Times New Roman" w:hAnsi="Open Sans" w:cs="Times New Roman"/>
          <w:color w:val="231F20"/>
          <w:sz w:val="24"/>
          <w:szCs w:val="24"/>
        </w:rPr>
        <w:t xml:space="preserve">La alta dirección debe aceptar, apoyar, dirigir y financiar estos esfuerzos como programas a largo plazo. </w:t>
      </w:r>
    </w:p>
    <w:p w:rsidR="008D1094" w:rsidRPr="008D1094" w:rsidRDefault="008D1094" w:rsidP="008D1094">
      <w:pPr>
        <w:shd w:val="clear" w:color="auto" w:fill="FFFFFF"/>
        <w:spacing w:before="100" w:beforeAutospacing="1" w:after="150" w:line="360" w:lineRule="atLeast"/>
        <w:ind w:left="375"/>
        <w:jc w:val="both"/>
        <w:rPr>
          <w:rFonts w:ascii="Open Sans" w:eastAsia="Times New Roman" w:hAnsi="Open Sans" w:cs="Times New Roman"/>
          <w:color w:val="231F20"/>
          <w:sz w:val="24"/>
          <w:szCs w:val="24"/>
        </w:rPr>
      </w:pPr>
    </w:p>
    <w:p w:rsidR="005B261F" w:rsidRPr="005B261F" w:rsidRDefault="005B261F" w:rsidP="008D1094">
      <w:pPr>
        <w:pStyle w:val="Prrafodelista"/>
        <w:shd w:val="clear" w:color="auto" w:fill="FFFFFF"/>
        <w:spacing w:before="225" w:after="225" w:line="240" w:lineRule="auto"/>
        <w:jc w:val="both"/>
        <w:rPr>
          <w:rFonts w:ascii="Open Sans" w:eastAsia="Times New Roman" w:hAnsi="Open Sans" w:cs="Times New Roman"/>
          <w:color w:val="231F20"/>
          <w:sz w:val="24"/>
          <w:szCs w:val="24"/>
        </w:rPr>
      </w:pPr>
    </w:p>
    <w:p w:rsidR="008D1094" w:rsidRPr="008D1094" w:rsidRDefault="008D1094" w:rsidP="00521DEE">
      <w:pPr>
        <w:numPr>
          <w:ilvl w:val="0"/>
          <w:numId w:val="1"/>
        </w:numPr>
        <w:shd w:val="clear" w:color="auto" w:fill="FFFFFF"/>
        <w:spacing w:before="100" w:beforeAutospacing="1" w:after="150" w:line="360" w:lineRule="atLeast"/>
        <w:ind w:left="375"/>
        <w:jc w:val="both"/>
        <w:rPr>
          <w:rFonts w:ascii="Open Sans" w:eastAsia="Times New Roman" w:hAnsi="Open Sans" w:cs="Times New Roman"/>
          <w:color w:val="231F20"/>
          <w:sz w:val="24"/>
          <w:szCs w:val="24"/>
        </w:rPr>
      </w:pPr>
      <w:r w:rsidRPr="008D1094">
        <w:rPr>
          <w:rFonts w:ascii="Open Sans" w:eastAsia="Times New Roman" w:hAnsi="Open Sans" w:cs="Times New Roman"/>
          <w:i/>
          <w:iCs/>
          <w:color w:val="231F20"/>
          <w:sz w:val="24"/>
          <w:szCs w:val="24"/>
        </w:rPr>
        <w:lastRenderedPageBreak/>
        <w:t xml:space="preserve">Organízate para el éxito – </w:t>
      </w:r>
      <w:r w:rsidRPr="008D1094">
        <w:rPr>
          <w:rFonts w:ascii="Open Sans" w:eastAsia="Times New Roman" w:hAnsi="Open Sans" w:cs="Times New Roman"/>
          <w:iCs/>
          <w:color w:val="231F20"/>
          <w:sz w:val="24"/>
          <w:szCs w:val="24"/>
        </w:rPr>
        <w:t xml:space="preserve">Las iniciativas DW/BI de </w:t>
      </w:r>
      <w:r>
        <w:rPr>
          <w:rFonts w:ascii="Open Sans" w:eastAsia="Times New Roman" w:hAnsi="Open Sans" w:cs="Times New Roman"/>
          <w:iCs/>
          <w:color w:val="231F20"/>
          <w:sz w:val="24"/>
          <w:szCs w:val="24"/>
        </w:rPr>
        <w:t>éxito son emprendidas como una asociación entre el equipo IT y las unidades de negocio. El esfuerzo para llevar a cabo el DW/BI no se puede identificar solo como un esfuerzo de IT. La comunidad de negocio (no el IT) necesita tomar posesión de la visión, la estrategia, la hoja de ruta (prioridades), alcance, los plazos, el gobierno y la calidad del entorno del DW/BI.</w:t>
      </w:r>
    </w:p>
    <w:p w:rsidR="008D1094" w:rsidRPr="008D1094" w:rsidRDefault="008D1094" w:rsidP="00521DEE">
      <w:pPr>
        <w:numPr>
          <w:ilvl w:val="0"/>
          <w:numId w:val="1"/>
        </w:numPr>
        <w:shd w:val="clear" w:color="auto" w:fill="FFFFFF"/>
        <w:spacing w:before="100" w:beforeAutospacing="1" w:after="150" w:line="360" w:lineRule="atLeast"/>
        <w:ind w:left="375"/>
        <w:jc w:val="both"/>
        <w:rPr>
          <w:rFonts w:ascii="Open Sans" w:eastAsia="Times New Roman" w:hAnsi="Open Sans" w:cs="Times New Roman"/>
          <w:color w:val="231F20"/>
          <w:sz w:val="24"/>
          <w:szCs w:val="24"/>
        </w:rPr>
      </w:pPr>
      <w:r w:rsidRPr="008D1094">
        <w:rPr>
          <w:rFonts w:ascii="Open Sans" w:eastAsia="Times New Roman" w:hAnsi="Open Sans" w:cs="Times New Roman"/>
          <w:i/>
          <w:iCs/>
          <w:color w:val="231F20"/>
          <w:sz w:val="24"/>
          <w:szCs w:val="24"/>
        </w:rPr>
        <w:t xml:space="preserve">La integración es crítica – </w:t>
      </w:r>
      <w:r w:rsidRPr="008D1094">
        <w:rPr>
          <w:rFonts w:ascii="Open Sans" w:eastAsia="Times New Roman" w:hAnsi="Open Sans" w:cs="Times New Roman"/>
          <w:iCs/>
          <w:color w:val="231F20"/>
          <w:sz w:val="24"/>
          <w:szCs w:val="24"/>
        </w:rPr>
        <w:t>Aprovechar las dimensiones conformadas como la base de integraci</w:t>
      </w:r>
      <w:r>
        <w:rPr>
          <w:rFonts w:ascii="Open Sans" w:eastAsia="Times New Roman" w:hAnsi="Open Sans" w:cs="Times New Roman"/>
          <w:iCs/>
          <w:color w:val="231F20"/>
          <w:sz w:val="24"/>
          <w:szCs w:val="24"/>
        </w:rPr>
        <w:t>ón. Entiende y abraza la disciplina del diseño dimensional como el tema de organización de los datos dentro del entorno DW/BI.</w:t>
      </w:r>
    </w:p>
    <w:p w:rsidR="008D1094" w:rsidRPr="008D1094" w:rsidRDefault="008D1094" w:rsidP="00521DEE">
      <w:pPr>
        <w:numPr>
          <w:ilvl w:val="0"/>
          <w:numId w:val="1"/>
        </w:numPr>
        <w:shd w:val="clear" w:color="auto" w:fill="FFFFFF"/>
        <w:spacing w:before="100" w:beforeAutospacing="1" w:after="150" w:line="360" w:lineRule="atLeast"/>
        <w:ind w:left="375"/>
        <w:jc w:val="both"/>
        <w:rPr>
          <w:rFonts w:ascii="Open Sans" w:eastAsia="Times New Roman" w:hAnsi="Open Sans" w:cs="Times New Roman"/>
          <w:color w:val="231F20"/>
          <w:sz w:val="24"/>
          <w:szCs w:val="24"/>
        </w:rPr>
      </w:pPr>
      <w:r w:rsidRPr="008D1094">
        <w:rPr>
          <w:rFonts w:ascii="Open Sans" w:eastAsia="Times New Roman" w:hAnsi="Open Sans" w:cs="Times New Roman"/>
          <w:color w:val="231F20"/>
          <w:sz w:val="24"/>
          <w:szCs w:val="24"/>
        </w:rPr>
        <w:t xml:space="preserve">Establece y aplica vocabulario común </w:t>
      </w:r>
      <w:r w:rsidR="004B2834" w:rsidRPr="004B2834">
        <w:rPr>
          <w:rFonts w:ascii="Open Sans" w:eastAsia="Times New Roman" w:hAnsi="Open Sans" w:cs="Times New Roman"/>
          <w:color w:val="231F20"/>
          <w:sz w:val="24"/>
          <w:szCs w:val="24"/>
        </w:rPr>
        <w:t xml:space="preserve">– </w:t>
      </w:r>
      <w:r w:rsidRPr="008D1094">
        <w:rPr>
          <w:rFonts w:ascii="Open Sans" w:eastAsia="Times New Roman" w:hAnsi="Open Sans" w:cs="Times New Roman"/>
          <w:color w:val="231F20"/>
          <w:sz w:val="24"/>
          <w:szCs w:val="24"/>
        </w:rPr>
        <w:t>El primer paso</w:t>
      </w:r>
      <w:r>
        <w:rPr>
          <w:rFonts w:ascii="Open Sans" w:eastAsia="Times New Roman" w:hAnsi="Open Sans" w:cs="Times New Roman"/>
          <w:color w:val="231F20"/>
          <w:sz w:val="24"/>
          <w:szCs w:val="24"/>
        </w:rPr>
        <w:t xml:space="preserve"> para eliminar los problemas de  inconsistencia en los datos es establecer y aplicar nombres comunes, definiciones y descripciones en todo el entorno DW/BI. </w:t>
      </w:r>
      <w:r w:rsidR="00344464">
        <w:rPr>
          <w:rFonts w:ascii="Open Sans" w:eastAsia="Times New Roman" w:hAnsi="Open Sans" w:cs="Times New Roman"/>
          <w:color w:val="231F20"/>
          <w:sz w:val="24"/>
          <w:szCs w:val="24"/>
        </w:rPr>
        <w:t>De nuevo, abrazar la disciplina del modelado dimensional es el secreto de la victoria.</w:t>
      </w:r>
    </w:p>
    <w:p w:rsidR="001F1DB6" w:rsidRPr="001F1DB6" w:rsidRDefault="001F1DB6" w:rsidP="00521DEE">
      <w:pPr>
        <w:numPr>
          <w:ilvl w:val="0"/>
          <w:numId w:val="1"/>
        </w:numPr>
        <w:shd w:val="clear" w:color="auto" w:fill="FFFFFF"/>
        <w:spacing w:before="100" w:beforeAutospacing="1" w:after="150" w:line="360" w:lineRule="atLeast"/>
        <w:ind w:left="375"/>
        <w:jc w:val="both"/>
        <w:rPr>
          <w:rFonts w:ascii="Open Sans" w:eastAsia="Times New Roman" w:hAnsi="Open Sans" w:cs="Times New Roman"/>
          <w:color w:val="231F20"/>
          <w:sz w:val="24"/>
          <w:szCs w:val="24"/>
        </w:rPr>
      </w:pPr>
      <w:r w:rsidRPr="001F1DB6">
        <w:rPr>
          <w:rFonts w:ascii="Open Sans" w:eastAsia="Times New Roman" w:hAnsi="Open Sans" w:cs="Times New Roman"/>
          <w:i/>
          <w:iCs/>
          <w:color w:val="231F20"/>
          <w:sz w:val="24"/>
          <w:szCs w:val="24"/>
        </w:rPr>
        <w:t>Céntrate en la calidad de los datos</w:t>
      </w:r>
      <w:r w:rsidR="004B2834" w:rsidRPr="001F1DB6">
        <w:rPr>
          <w:rFonts w:ascii="Open Sans" w:eastAsia="Times New Roman" w:hAnsi="Open Sans" w:cs="Times New Roman"/>
          <w:color w:val="231F20"/>
          <w:sz w:val="24"/>
          <w:szCs w:val="24"/>
        </w:rPr>
        <w:t> </w:t>
      </w:r>
      <w:r w:rsidR="004B2834" w:rsidRPr="004B2834">
        <w:rPr>
          <w:rFonts w:ascii="Open Sans" w:eastAsia="Times New Roman" w:hAnsi="Open Sans" w:cs="Times New Roman"/>
          <w:color w:val="231F20"/>
          <w:sz w:val="24"/>
          <w:szCs w:val="24"/>
        </w:rPr>
        <w:t xml:space="preserve">– </w:t>
      </w:r>
      <w:r w:rsidRPr="001F1DB6">
        <w:rPr>
          <w:rFonts w:ascii="Open Sans" w:eastAsia="Times New Roman" w:hAnsi="Open Sans" w:cs="Times New Roman"/>
          <w:color w:val="231F20"/>
          <w:sz w:val="24"/>
          <w:szCs w:val="24"/>
        </w:rPr>
        <w:t xml:space="preserve">En su </w:t>
      </w:r>
      <w:r>
        <w:rPr>
          <w:rFonts w:ascii="Open Sans" w:eastAsia="Times New Roman" w:hAnsi="Open Sans" w:cs="Times New Roman"/>
          <w:color w:val="231F20"/>
          <w:sz w:val="24"/>
          <w:szCs w:val="24"/>
        </w:rPr>
        <w:t xml:space="preserve">creación, el entorno DW/BI debe ser un repositorio de datos de alta calidad. Los desafíos más grandes para la mayoría de iniciativas </w:t>
      </w:r>
      <w:r w:rsidRPr="004B2834">
        <w:rPr>
          <w:rFonts w:ascii="Open Sans" w:eastAsia="Times New Roman" w:hAnsi="Open Sans" w:cs="Times New Roman"/>
          <w:color w:val="231F20"/>
          <w:sz w:val="24"/>
          <w:szCs w:val="24"/>
        </w:rPr>
        <w:t>DW/BI</w:t>
      </w:r>
      <w:r>
        <w:rPr>
          <w:rFonts w:ascii="Open Sans" w:eastAsia="Times New Roman" w:hAnsi="Open Sans" w:cs="Times New Roman"/>
          <w:color w:val="231F20"/>
          <w:sz w:val="24"/>
          <w:szCs w:val="24"/>
        </w:rPr>
        <w:t xml:space="preserve"> están relacionados con los datos. En general, la iniciativa de desarrollar el proceso ETL requerido para proporcionar datos de alta calidad es normalmente más exigente de lo que se esperaba. Tiempo y recursos adecuados, incluyendo a expertos en materias clave, deben ser asignados a estas tareas.</w:t>
      </w:r>
    </w:p>
    <w:p w:rsidR="001F1DB6" w:rsidRPr="001F1DB6" w:rsidRDefault="001F1DB6" w:rsidP="00521DEE">
      <w:pPr>
        <w:numPr>
          <w:ilvl w:val="0"/>
          <w:numId w:val="1"/>
        </w:numPr>
        <w:shd w:val="clear" w:color="auto" w:fill="FFFFFF"/>
        <w:spacing w:before="100" w:beforeAutospacing="1" w:after="150" w:line="360" w:lineRule="atLeast"/>
        <w:ind w:left="375"/>
        <w:jc w:val="both"/>
        <w:rPr>
          <w:rFonts w:ascii="Open Sans" w:eastAsia="Times New Roman" w:hAnsi="Open Sans" w:cs="Times New Roman"/>
          <w:color w:val="231F20"/>
          <w:sz w:val="24"/>
          <w:szCs w:val="24"/>
        </w:rPr>
      </w:pPr>
      <w:r w:rsidRPr="001F1DB6">
        <w:rPr>
          <w:rFonts w:ascii="Open Sans" w:eastAsia="Times New Roman" w:hAnsi="Open Sans" w:cs="Times New Roman"/>
          <w:i/>
          <w:color w:val="231F20"/>
          <w:sz w:val="24"/>
          <w:szCs w:val="24"/>
        </w:rPr>
        <w:t>Establece un diseño escalonado, desarrollo y un plan de implementación</w:t>
      </w:r>
      <w:r w:rsidRPr="001F1DB6">
        <w:rPr>
          <w:rFonts w:ascii="Open Sans" w:eastAsia="Times New Roman" w:hAnsi="Open Sans" w:cs="Times New Roman"/>
          <w:color w:val="231F20"/>
          <w:sz w:val="24"/>
          <w:szCs w:val="24"/>
        </w:rPr>
        <w:t xml:space="preserve"> </w:t>
      </w:r>
      <w:r>
        <w:rPr>
          <w:rFonts w:ascii="Open Sans" w:eastAsia="Times New Roman" w:hAnsi="Open Sans" w:cs="Times New Roman"/>
          <w:color w:val="231F20"/>
          <w:sz w:val="24"/>
          <w:szCs w:val="24"/>
        </w:rPr>
        <w:t>–</w:t>
      </w:r>
      <w:r>
        <w:rPr>
          <w:rFonts w:ascii="Open Sans" w:eastAsia="Times New Roman" w:hAnsi="Open Sans" w:cs="Times New Roman"/>
          <w:i/>
          <w:iCs/>
          <w:color w:val="231F20"/>
          <w:sz w:val="24"/>
          <w:szCs w:val="24"/>
        </w:rPr>
        <w:t xml:space="preserve"> </w:t>
      </w:r>
      <w:r>
        <w:rPr>
          <w:rFonts w:ascii="Open Sans" w:eastAsia="Times New Roman" w:hAnsi="Open Sans" w:cs="Times New Roman"/>
          <w:iCs/>
          <w:color w:val="231F20"/>
          <w:sz w:val="24"/>
          <w:szCs w:val="24"/>
        </w:rPr>
        <w:t xml:space="preserve">Construir un entorno DW/BI es un esfuerzo significativo. </w:t>
      </w:r>
      <w:r w:rsidRPr="001F1DB6">
        <w:rPr>
          <w:rFonts w:ascii="Open Sans" w:eastAsia="Times New Roman" w:hAnsi="Open Sans" w:cs="Times New Roman"/>
          <w:iCs/>
          <w:color w:val="231F20"/>
          <w:sz w:val="24"/>
          <w:szCs w:val="24"/>
        </w:rPr>
        <w:t xml:space="preserve">Es casi imposible abordar todo al mismo tiempo. </w:t>
      </w:r>
      <w:r w:rsidR="004B2834" w:rsidRPr="004B2834">
        <w:rPr>
          <w:rFonts w:ascii="Open Sans" w:eastAsia="Times New Roman" w:hAnsi="Open Sans" w:cs="Times New Roman"/>
          <w:color w:val="231F20"/>
          <w:sz w:val="24"/>
          <w:szCs w:val="24"/>
        </w:rPr>
        <w:t xml:space="preserve"> </w:t>
      </w:r>
      <w:r>
        <w:rPr>
          <w:rFonts w:ascii="Open Sans" w:eastAsia="Times New Roman" w:hAnsi="Open Sans" w:cs="Times New Roman"/>
          <w:color w:val="231F20"/>
          <w:sz w:val="24"/>
          <w:szCs w:val="24"/>
        </w:rPr>
        <w:t>Adopta un plan de desarrollo iterativo que evite  un alcance excesivamente ambicioso. Las iteraciones del proyecto necesitan ser identificadas para incorporar el diseño general, desarrollo e implementación. El entorno debe crecer abordando nuevos y adicionales procesos empresariales (p.e.; tablas de hechos).</w:t>
      </w:r>
    </w:p>
    <w:p w:rsidR="001F1DB6" w:rsidRPr="001F1DB6" w:rsidRDefault="001F1DB6" w:rsidP="00521DEE">
      <w:pPr>
        <w:numPr>
          <w:ilvl w:val="0"/>
          <w:numId w:val="1"/>
        </w:numPr>
        <w:shd w:val="clear" w:color="auto" w:fill="FFFFFF"/>
        <w:spacing w:before="100" w:beforeAutospacing="1" w:after="150" w:line="360" w:lineRule="atLeast"/>
        <w:ind w:left="375"/>
        <w:jc w:val="both"/>
        <w:rPr>
          <w:rFonts w:ascii="Open Sans" w:eastAsia="Times New Roman" w:hAnsi="Open Sans" w:cs="Times New Roman"/>
          <w:color w:val="231F20"/>
          <w:sz w:val="24"/>
          <w:szCs w:val="24"/>
        </w:rPr>
      </w:pPr>
      <w:r w:rsidRPr="001F1DB6">
        <w:rPr>
          <w:rFonts w:ascii="Open Sans" w:eastAsia="Times New Roman" w:hAnsi="Open Sans" w:cs="Times New Roman"/>
          <w:i/>
          <w:color w:val="231F20"/>
          <w:sz w:val="24"/>
          <w:szCs w:val="24"/>
        </w:rPr>
        <w:t>Muestra paciencia</w:t>
      </w:r>
      <w:r w:rsidRPr="001F1DB6">
        <w:rPr>
          <w:rFonts w:ascii="Open Sans" w:eastAsia="Times New Roman" w:hAnsi="Open Sans" w:cs="Times New Roman"/>
          <w:color w:val="231F20"/>
          <w:sz w:val="24"/>
          <w:szCs w:val="24"/>
        </w:rPr>
        <w:t xml:space="preserve"> – La fase inicial de una iniciativa DW/BI normalmente </w:t>
      </w:r>
      <w:r w:rsidR="00176CA2">
        <w:rPr>
          <w:rFonts w:ascii="Open Sans" w:eastAsia="Times New Roman" w:hAnsi="Open Sans" w:cs="Times New Roman"/>
          <w:color w:val="231F20"/>
          <w:sz w:val="24"/>
          <w:szCs w:val="24"/>
        </w:rPr>
        <w:t xml:space="preserve">requiere un periodo desproporcionadamente largo; yo le llamo </w:t>
      </w:r>
      <w:r w:rsidR="00176CA2">
        <w:rPr>
          <w:rFonts w:ascii="Open Sans" w:eastAsia="Times New Roman" w:hAnsi="Open Sans" w:cs="Times New Roman" w:hint="eastAsia"/>
          <w:color w:val="231F20"/>
          <w:sz w:val="24"/>
          <w:szCs w:val="24"/>
        </w:rPr>
        <w:t>“</w:t>
      </w:r>
      <w:r w:rsidR="00176CA2">
        <w:rPr>
          <w:rFonts w:ascii="Open Sans" w:eastAsia="Times New Roman" w:hAnsi="Open Sans" w:cs="Times New Roman"/>
          <w:color w:val="231F20"/>
          <w:sz w:val="24"/>
          <w:szCs w:val="24"/>
        </w:rPr>
        <w:t>el gran trago</w:t>
      </w:r>
      <w:r w:rsidR="00176CA2">
        <w:rPr>
          <w:rFonts w:ascii="Open Sans" w:eastAsia="Times New Roman" w:hAnsi="Open Sans" w:cs="Times New Roman" w:hint="eastAsia"/>
          <w:color w:val="231F20"/>
          <w:sz w:val="24"/>
          <w:szCs w:val="24"/>
        </w:rPr>
        <w:t>”</w:t>
      </w:r>
      <w:r w:rsidR="00176CA2">
        <w:rPr>
          <w:rFonts w:ascii="Open Sans" w:eastAsia="Times New Roman" w:hAnsi="Open Sans" w:cs="Times New Roman"/>
          <w:color w:val="231F20"/>
          <w:sz w:val="24"/>
          <w:szCs w:val="24"/>
        </w:rPr>
        <w:t>. Esto es necesariamente cierto. Mientras que la fase inicial corresponde a implementar un solo proceso empresarial, la mayor parte del tiempo en esta fase se dedica a diseñar, desarrollar e implementar el conjunto básico crítico de dimensiones conformadas que serán potenciadas en todo el entorno DW/BI en fases posteriores. Esto es normal y debe ser esperado.</w:t>
      </w:r>
    </w:p>
    <w:p w:rsidR="00176CA2" w:rsidRDefault="00176CA2" w:rsidP="00521DEE">
      <w:pPr>
        <w:shd w:val="clear" w:color="auto" w:fill="FFFFFF"/>
        <w:spacing w:before="225" w:after="225" w:line="240" w:lineRule="auto"/>
        <w:jc w:val="both"/>
        <w:rPr>
          <w:rFonts w:ascii="Open Sans" w:eastAsia="Times New Roman" w:hAnsi="Open Sans" w:cs="Times New Roman"/>
          <w:color w:val="231F20"/>
          <w:sz w:val="24"/>
          <w:szCs w:val="24"/>
          <w:lang w:val="en-US"/>
        </w:rPr>
      </w:pPr>
    </w:p>
    <w:p w:rsidR="00176CA2" w:rsidRPr="00176CA2" w:rsidRDefault="00176CA2" w:rsidP="00521DEE">
      <w:pPr>
        <w:shd w:val="clear" w:color="auto" w:fill="FFFFFF"/>
        <w:spacing w:before="225" w:after="225" w:line="240" w:lineRule="auto"/>
        <w:jc w:val="both"/>
        <w:rPr>
          <w:rFonts w:ascii="Open Sans" w:eastAsia="Times New Roman" w:hAnsi="Open Sans" w:cs="Times New Roman"/>
          <w:color w:val="231F20"/>
          <w:sz w:val="24"/>
          <w:szCs w:val="24"/>
        </w:rPr>
      </w:pPr>
      <w:r w:rsidRPr="00176CA2">
        <w:rPr>
          <w:rFonts w:ascii="Open Sans" w:eastAsia="Times New Roman" w:hAnsi="Open Sans" w:cs="Times New Roman"/>
          <w:color w:val="231F20"/>
          <w:sz w:val="24"/>
          <w:szCs w:val="24"/>
        </w:rPr>
        <w:t xml:space="preserve">Finalmente, </w:t>
      </w:r>
      <w:r>
        <w:rPr>
          <w:rFonts w:ascii="Open Sans" w:eastAsia="Times New Roman" w:hAnsi="Open Sans" w:cs="Times New Roman"/>
          <w:color w:val="231F20"/>
          <w:sz w:val="24"/>
          <w:szCs w:val="24"/>
        </w:rPr>
        <w:t>como</w:t>
      </w:r>
      <w:r w:rsidRPr="00176CA2">
        <w:rPr>
          <w:rFonts w:ascii="Open Sans" w:eastAsia="Times New Roman" w:hAnsi="Open Sans" w:cs="Times New Roman"/>
          <w:color w:val="231F20"/>
          <w:sz w:val="24"/>
          <w:szCs w:val="24"/>
        </w:rPr>
        <w:t xml:space="preserve"> nota personal </w:t>
      </w:r>
      <w:r>
        <w:rPr>
          <w:rFonts w:ascii="Open Sans" w:eastAsia="Times New Roman" w:hAnsi="Open Sans" w:cs="Times New Roman"/>
          <w:color w:val="231F20"/>
          <w:sz w:val="24"/>
          <w:szCs w:val="24"/>
        </w:rPr>
        <w:t>–</w:t>
      </w:r>
      <w:r w:rsidRPr="00176CA2">
        <w:rPr>
          <w:rFonts w:ascii="Open Sans" w:eastAsia="Times New Roman" w:hAnsi="Open Sans" w:cs="Times New Roman"/>
          <w:color w:val="231F20"/>
          <w:sz w:val="24"/>
          <w:szCs w:val="24"/>
        </w:rPr>
        <w:t xml:space="preserve"> </w:t>
      </w:r>
      <w:r>
        <w:rPr>
          <w:rFonts w:ascii="Open Sans" w:eastAsia="Times New Roman" w:hAnsi="Open Sans" w:cs="Times New Roman"/>
          <w:color w:val="231F20"/>
          <w:sz w:val="24"/>
          <w:szCs w:val="24"/>
        </w:rPr>
        <w:t xml:space="preserve">me gustaría agradecer a mis clientes, estudiantes, compañeros, </w:t>
      </w:r>
      <w:r>
        <w:rPr>
          <w:rFonts w:ascii="Open Sans" w:eastAsia="Times New Roman" w:hAnsi="Open Sans" w:cs="Times New Roman" w:hint="eastAsia"/>
          <w:color w:val="231F20"/>
          <w:sz w:val="24"/>
          <w:szCs w:val="24"/>
        </w:rPr>
        <w:t>familia</w:t>
      </w:r>
      <w:r>
        <w:rPr>
          <w:rFonts w:ascii="Open Sans" w:eastAsia="Times New Roman" w:hAnsi="Open Sans" w:cs="Times New Roman"/>
          <w:color w:val="231F20"/>
          <w:sz w:val="24"/>
          <w:szCs w:val="24"/>
        </w:rPr>
        <w:t xml:space="preserve"> y amigos su apoyo durante estos años. He aprendido más de todos </w:t>
      </w:r>
      <w:r>
        <w:rPr>
          <w:rFonts w:ascii="Open Sans" w:eastAsia="Times New Roman" w:hAnsi="Open Sans" w:cs="Times New Roman"/>
          <w:color w:val="231F20"/>
          <w:sz w:val="24"/>
          <w:szCs w:val="24"/>
        </w:rPr>
        <w:lastRenderedPageBreak/>
        <w:t>vosotros de lo que nunca apreciaréis. Cada uno de vosotros tiene mi más profunda gratitud.</w:t>
      </w:r>
    </w:p>
    <w:p w:rsidR="00176CA2" w:rsidRDefault="00176CA2" w:rsidP="00521DEE">
      <w:pPr>
        <w:shd w:val="clear" w:color="auto" w:fill="FFFFFF"/>
        <w:spacing w:before="225" w:after="225" w:line="240" w:lineRule="auto"/>
        <w:jc w:val="both"/>
        <w:rPr>
          <w:rFonts w:ascii="Open Sans" w:eastAsia="Times New Roman" w:hAnsi="Open Sans" w:cs="Times New Roman"/>
          <w:color w:val="231F20"/>
          <w:sz w:val="24"/>
          <w:szCs w:val="24"/>
        </w:rPr>
      </w:pPr>
      <w:r w:rsidRPr="00176CA2">
        <w:rPr>
          <w:rFonts w:ascii="Open Sans" w:eastAsia="Times New Roman" w:hAnsi="Open Sans" w:cs="Times New Roman"/>
          <w:color w:val="231F20"/>
          <w:sz w:val="24"/>
          <w:szCs w:val="24"/>
        </w:rPr>
        <w:t xml:space="preserve">¡Gracias y </w:t>
      </w:r>
      <w:r w:rsidRPr="00176CA2">
        <w:rPr>
          <w:rFonts w:ascii="Open Sans" w:eastAsia="Times New Roman" w:hAnsi="Open Sans" w:cs="Times New Roman" w:hint="eastAsia"/>
          <w:color w:val="231F20"/>
          <w:sz w:val="24"/>
          <w:szCs w:val="24"/>
        </w:rPr>
        <w:t>Buena</w:t>
      </w:r>
      <w:r w:rsidRPr="00176CA2">
        <w:rPr>
          <w:rFonts w:ascii="Open Sans" w:eastAsia="Times New Roman" w:hAnsi="Open Sans" w:cs="Times New Roman"/>
          <w:color w:val="231F20"/>
          <w:sz w:val="24"/>
          <w:szCs w:val="24"/>
        </w:rPr>
        <w:t xml:space="preserve"> suerte!</w:t>
      </w:r>
    </w:p>
    <w:p w:rsidR="004B2834" w:rsidRPr="004B2834" w:rsidRDefault="00176CA2" w:rsidP="00521DEE">
      <w:pPr>
        <w:shd w:val="clear" w:color="auto" w:fill="FFFFFF"/>
        <w:spacing w:before="225" w:after="225" w:line="240" w:lineRule="auto"/>
        <w:jc w:val="both"/>
        <w:rPr>
          <w:rFonts w:ascii="Open Sans" w:eastAsia="Times New Roman" w:hAnsi="Open Sans" w:cs="Times New Roman"/>
          <w:color w:val="231F20"/>
          <w:sz w:val="24"/>
          <w:szCs w:val="24"/>
        </w:rPr>
      </w:pPr>
      <w:r w:rsidRPr="004B2834">
        <w:rPr>
          <w:rFonts w:ascii="Open Sans" w:eastAsia="Times New Roman" w:hAnsi="Open Sans" w:cs="Times New Roman"/>
          <w:color w:val="231F20"/>
          <w:sz w:val="24"/>
          <w:szCs w:val="24"/>
        </w:rPr>
        <w:t xml:space="preserve"> </w:t>
      </w:r>
      <w:r w:rsidR="004B2834" w:rsidRPr="004B2834">
        <w:rPr>
          <w:rFonts w:ascii="Open Sans" w:eastAsia="Times New Roman" w:hAnsi="Open Sans" w:cs="Times New Roman"/>
          <w:color w:val="231F20"/>
          <w:sz w:val="24"/>
          <w:szCs w:val="24"/>
        </w:rPr>
        <w:t>Bob</w:t>
      </w:r>
    </w:p>
    <w:p w:rsidR="004B2834" w:rsidRDefault="004B2834" w:rsidP="00521DEE">
      <w:pPr>
        <w:jc w:val="both"/>
        <w:rPr>
          <w:lang w:val="en-US"/>
        </w:rPr>
      </w:pPr>
    </w:p>
    <w:p w:rsidR="004230A0" w:rsidRDefault="004230A0" w:rsidP="00521DEE">
      <w:pPr>
        <w:jc w:val="both"/>
        <w:rPr>
          <w:lang w:val="en-US"/>
        </w:rPr>
      </w:pPr>
    </w:p>
    <w:p w:rsidR="004230A0" w:rsidRDefault="00576AD7" w:rsidP="00521DEE">
      <w:pPr>
        <w:jc w:val="both"/>
        <w:rPr>
          <w:lang w:val="en-US"/>
        </w:rPr>
      </w:pPr>
      <w:r w:rsidRPr="00576AD7">
        <w:rPr>
          <w:lang w:val="en-US"/>
        </w:rPr>
        <w:t>http://www.kimballgroup.com/2015/10/design-tip-178-tried-and-true-concepts-for-dw-bi-success/</w:t>
      </w:r>
    </w:p>
    <w:p w:rsidR="004230A0" w:rsidRDefault="004230A0" w:rsidP="00521DEE">
      <w:pPr>
        <w:jc w:val="both"/>
        <w:rPr>
          <w:lang w:val="en-US"/>
        </w:rPr>
      </w:pPr>
    </w:p>
    <w:p w:rsidR="004230A0" w:rsidRDefault="004230A0" w:rsidP="00521DEE">
      <w:pPr>
        <w:jc w:val="both"/>
        <w:rPr>
          <w:lang w:val="en-US"/>
        </w:rPr>
      </w:pPr>
    </w:p>
    <w:sectPr w:rsidR="004230A0" w:rsidSect="00CF4A2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F24060"/>
    <w:multiLevelType w:val="multilevel"/>
    <w:tmpl w:val="ACB65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60102BB"/>
    <w:multiLevelType w:val="multilevel"/>
    <w:tmpl w:val="DD1E5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4B2834"/>
    <w:rsid w:val="00176CA2"/>
    <w:rsid w:val="001F1DB6"/>
    <w:rsid w:val="00344464"/>
    <w:rsid w:val="0038542E"/>
    <w:rsid w:val="004230A0"/>
    <w:rsid w:val="004B2834"/>
    <w:rsid w:val="00521DEE"/>
    <w:rsid w:val="00576AD7"/>
    <w:rsid w:val="005B261F"/>
    <w:rsid w:val="005C16DF"/>
    <w:rsid w:val="006A5280"/>
    <w:rsid w:val="0083165F"/>
    <w:rsid w:val="008D1094"/>
    <w:rsid w:val="0091530B"/>
    <w:rsid w:val="00A15919"/>
    <w:rsid w:val="00AD63AC"/>
    <w:rsid w:val="00CF4A2D"/>
  </w:rsids>
  <m:mathPr>
    <m:mathFont m:val="Cambria Math"/>
    <m:brkBin m:val="before"/>
    <m:brkBinSub m:val="--"/>
    <m:smallFrac m:val="off"/>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A2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B28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4B2834"/>
  </w:style>
  <w:style w:type="character" w:styleId="nfasis">
    <w:name w:val="Emphasis"/>
    <w:basedOn w:val="Fuentedeprrafopredeter"/>
    <w:uiPriority w:val="20"/>
    <w:qFormat/>
    <w:rsid w:val="004B2834"/>
    <w:rPr>
      <w:i/>
      <w:iCs/>
    </w:rPr>
  </w:style>
  <w:style w:type="paragraph" w:styleId="Prrafodelista">
    <w:name w:val="List Paragraph"/>
    <w:basedOn w:val="Normal"/>
    <w:uiPriority w:val="34"/>
    <w:qFormat/>
    <w:rsid w:val="00A15919"/>
    <w:pPr>
      <w:ind w:left="720"/>
      <w:contextualSpacing/>
    </w:pPr>
  </w:style>
</w:styles>
</file>

<file path=word/webSettings.xml><?xml version="1.0" encoding="utf-8"?>
<w:webSettings xmlns:r="http://schemas.openxmlformats.org/officeDocument/2006/relationships" xmlns:w="http://schemas.openxmlformats.org/wordprocessingml/2006/main">
  <w:divs>
    <w:div w:id="20522668">
      <w:bodyDiv w:val="1"/>
      <w:marLeft w:val="0"/>
      <w:marRight w:val="0"/>
      <w:marTop w:val="0"/>
      <w:marBottom w:val="0"/>
      <w:divBdr>
        <w:top w:val="none" w:sz="0" w:space="0" w:color="auto"/>
        <w:left w:val="none" w:sz="0" w:space="0" w:color="auto"/>
        <w:bottom w:val="none" w:sz="0" w:space="0" w:color="auto"/>
        <w:right w:val="none" w:sz="0" w:space="0" w:color="auto"/>
      </w:divBdr>
    </w:div>
    <w:div w:id="67926308">
      <w:bodyDiv w:val="1"/>
      <w:marLeft w:val="0"/>
      <w:marRight w:val="0"/>
      <w:marTop w:val="0"/>
      <w:marBottom w:val="0"/>
      <w:divBdr>
        <w:top w:val="none" w:sz="0" w:space="0" w:color="auto"/>
        <w:left w:val="none" w:sz="0" w:space="0" w:color="auto"/>
        <w:bottom w:val="none" w:sz="0" w:space="0" w:color="auto"/>
        <w:right w:val="none" w:sz="0" w:space="0" w:color="auto"/>
      </w:divBdr>
    </w:div>
    <w:div w:id="66266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854</Words>
  <Characters>4700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Nati</dc:creator>
  <cp:lastModifiedBy>Nati</cp:lastModifiedBy>
  <cp:revision>8</cp:revision>
  <dcterms:created xsi:type="dcterms:W3CDTF">2016-11-18T18:35:00Z</dcterms:created>
  <dcterms:modified xsi:type="dcterms:W3CDTF">2016-11-18T20:30:00Z</dcterms:modified>
</cp:coreProperties>
</file>