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0F5" w:rsidRPr="0005634B" w:rsidRDefault="00FE142D" w:rsidP="00360F03">
      <w:pPr>
        <w:pStyle w:val="NormalWeb"/>
        <w:shd w:val="clear" w:color="auto" w:fill="FFFFFF"/>
        <w:spacing w:before="251" w:beforeAutospacing="0" w:after="251" w:afterAutospacing="0"/>
        <w:jc w:val="both"/>
        <w:rPr>
          <w:rFonts w:asciiTheme="minorHAnsi" w:hAnsiTheme="minorHAnsi"/>
          <w:b/>
          <w:color w:val="231F20"/>
          <w:sz w:val="32"/>
          <w:szCs w:val="32"/>
        </w:rPr>
      </w:pPr>
      <w:r w:rsidRPr="0005634B">
        <w:rPr>
          <w:rFonts w:asciiTheme="minorHAnsi" w:hAnsiTheme="minorHAnsi"/>
          <w:b/>
          <w:color w:val="231F20"/>
          <w:sz w:val="32"/>
          <w:szCs w:val="32"/>
        </w:rPr>
        <w:t xml:space="preserve">Consejo de diseño # </w:t>
      </w:r>
      <w:r w:rsidR="0005634B" w:rsidRPr="0005634B">
        <w:rPr>
          <w:rFonts w:asciiTheme="minorHAnsi" w:hAnsiTheme="minorHAnsi"/>
          <w:b/>
          <w:color w:val="231F20"/>
          <w:sz w:val="32"/>
          <w:szCs w:val="32"/>
        </w:rPr>
        <w:t xml:space="preserve">Desviaciones </w:t>
      </w:r>
      <w:r w:rsidR="001532C9">
        <w:rPr>
          <w:rFonts w:asciiTheme="minorHAnsi" w:hAnsiTheme="minorHAnsi"/>
          <w:b/>
          <w:color w:val="231F20"/>
          <w:sz w:val="32"/>
          <w:szCs w:val="32"/>
        </w:rPr>
        <w:t xml:space="preserve">potenciales </w:t>
      </w:r>
      <w:r w:rsidR="0005634B" w:rsidRPr="0005634B">
        <w:rPr>
          <w:rFonts w:asciiTheme="minorHAnsi" w:hAnsiTheme="minorHAnsi"/>
          <w:b/>
          <w:color w:val="231F20"/>
          <w:sz w:val="32"/>
          <w:szCs w:val="32"/>
        </w:rPr>
        <w:t xml:space="preserve">de la tabla </w:t>
      </w:r>
      <w:r w:rsidR="001532C9">
        <w:rPr>
          <w:rFonts w:asciiTheme="minorHAnsi" w:hAnsiTheme="minorHAnsi"/>
          <w:b/>
          <w:color w:val="231F20"/>
          <w:sz w:val="32"/>
          <w:szCs w:val="32"/>
        </w:rPr>
        <w:t>puente.</w:t>
      </w:r>
      <w:r w:rsidR="0005634B">
        <w:rPr>
          <w:rFonts w:asciiTheme="minorHAnsi" w:hAnsiTheme="minorHAnsi"/>
          <w:b/>
          <w:color w:val="231F20"/>
          <w:sz w:val="32"/>
          <w:szCs w:val="32"/>
        </w:rPr>
        <w:t xml:space="preserve"> </w:t>
      </w:r>
    </w:p>
    <w:p w:rsidR="0005634B" w:rsidRPr="0005634B" w:rsidRDefault="0005634B" w:rsidP="00360F03">
      <w:pPr>
        <w:pStyle w:val="NormalWeb"/>
        <w:shd w:val="clear" w:color="auto" w:fill="FFFFFF"/>
        <w:spacing w:before="251" w:beforeAutospacing="0" w:after="251" w:afterAutospacing="0"/>
        <w:jc w:val="both"/>
        <w:rPr>
          <w:rFonts w:ascii="Open Sans" w:hAnsi="Open Sans"/>
          <w:color w:val="231F20"/>
          <w:sz w:val="27"/>
          <w:szCs w:val="27"/>
        </w:rPr>
      </w:pPr>
      <w:r w:rsidRPr="0005634B">
        <w:rPr>
          <w:rFonts w:ascii="Open Sans" w:hAnsi="Open Sans"/>
          <w:color w:val="231F20"/>
          <w:sz w:val="27"/>
          <w:szCs w:val="27"/>
        </w:rPr>
        <w:t xml:space="preserve">Los diseños dimensionales a menudo necesitan adecuar las dimensiones </w:t>
      </w:r>
      <w:proofErr w:type="spellStart"/>
      <w:r>
        <w:rPr>
          <w:rFonts w:ascii="Open Sans" w:hAnsi="Open Sans"/>
          <w:color w:val="231F20"/>
          <w:sz w:val="27"/>
          <w:szCs w:val="27"/>
        </w:rPr>
        <w:t>multi</w:t>
      </w:r>
      <w:proofErr w:type="spellEnd"/>
      <w:r w:rsidR="001532C9">
        <w:rPr>
          <w:rFonts w:ascii="Open Sans" w:hAnsi="Open Sans"/>
          <w:color w:val="231F20"/>
          <w:sz w:val="27"/>
          <w:szCs w:val="27"/>
        </w:rPr>
        <w:t>-</w:t>
      </w:r>
      <w:r>
        <w:rPr>
          <w:rFonts w:ascii="Open Sans" w:hAnsi="Open Sans"/>
          <w:color w:val="231F20"/>
          <w:sz w:val="27"/>
          <w:szCs w:val="27"/>
        </w:rPr>
        <w:t xml:space="preserve">valoradas. Los pacientes pueden tener múltiples diagnósticos. Los estudiantes pueden tener múltiples especialidades. Los consumidores </w:t>
      </w:r>
      <w:r>
        <w:rPr>
          <w:rFonts w:ascii="Open Sans" w:hAnsi="Open Sans" w:hint="eastAsia"/>
          <w:color w:val="231F20"/>
          <w:sz w:val="27"/>
          <w:szCs w:val="27"/>
        </w:rPr>
        <w:t>pueden</w:t>
      </w:r>
      <w:r>
        <w:rPr>
          <w:rFonts w:ascii="Open Sans" w:hAnsi="Open Sans"/>
          <w:color w:val="231F20"/>
          <w:sz w:val="27"/>
          <w:szCs w:val="27"/>
        </w:rPr>
        <w:t xml:space="preserve"> tener múltiples hobbies o intereses. Los clientes comerciales pueden tener múltiples clasificaciones en la industria. Los empleados pueden tener múltiples habilidades o certificaciones. Los productos pueden tener múltiples características opcionales. Las cuentas bancarias pueden tener múltiples clientes. El </w:t>
      </w:r>
      <w:proofErr w:type="spellStart"/>
      <w:r>
        <w:rPr>
          <w:rFonts w:ascii="Open Sans" w:hAnsi="Open Sans"/>
          <w:color w:val="231F20"/>
          <w:sz w:val="27"/>
          <w:szCs w:val="27"/>
        </w:rPr>
        <w:t>multi</w:t>
      </w:r>
      <w:proofErr w:type="spellEnd"/>
      <w:r w:rsidR="001532C9">
        <w:rPr>
          <w:rFonts w:ascii="Open Sans" w:hAnsi="Open Sans"/>
          <w:color w:val="231F20"/>
          <w:sz w:val="27"/>
          <w:szCs w:val="27"/>
        </w:rPr>
        <w:t>-</w:t>
      </w:r>
      <w:r>
        <w:rPr>
          <w:rFonts w:ascii="Open Sans" w:hAnsi="Open Sans"/>
          <w:color w:val="231F20"/>
          <w:sz w:val="27"/>
          <w:szCs w:val="27"/>
        </w:rPr>
        <w:t>valorado desafío dimensional es un dilema natural e inevitable entre industrias.</w:t>
      </w:r>
    </w:p>
    <w:p w:rsidR="0005634B" w:rsidRPr="001532C9" w:rsidRDefault="00360F03" w:rsidP="00360F03">
      <w:pPr>
        <w:pStyle w:val="NormalWeb"/>
        <w:shd w:val="clear" w:color="auto" w:fill="FFFFFF"/>
        <w:spacing w:before="251" w:beforeAutospacing="0" w:after="251" w:afterAutospacing="0"/>
        <w:jc w:val="both"/>
        <w:rPr>
          <w:rFonts w:ascii="Open Sans" w:hAnsi="Open Sans"/>
          <w:color w:val="231F20"/>
          <w:sz w:val="27"/>
          <w:szCs w:val="27"/>
        </w:rPr>
      </w:pPr>
      <w:r>
        <w:rPr>
          <w:rFonts w:ascii="Open Sans" w:hAnsi="Open Sans"/>
          <w:noProof/>
          <w:color w:val="231F20"/>
          <w:sz w:val="27"/>
          <w:szCs w:val="27"/>
        </w:rPr>
        <w:drawing>
          <wp:anchor distT="0" distB="0" distL="114300" distR="114300" simplePos="0" relativeHeight="251658240" behindDoc="0" locked="0" layoutInCell="1" allowOverlap="1">
            <wp:simplePos x="0" y="0"/>
            <wp:positionH relativeFrom="column">
              <wp:posOffset>-316865</wp:posOffset>
            </wp:positionH>
            <wp:positionV relativeFrom="paragraph">
              <wp:posOffset>1490980</wp:posOffset>
            </wp:positionV>
            <wp:extent cx="6353810" cy="1148080"/>
            <wp:effectExtent l="19050" t="0" r="8890" b="0"/>
            <wp:wrapSquare wrapText="bothSides"/>
            <wp:docPr id="1" name="Imagen 1" descr="DT #166 Fig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 #166 Figure">
                      <a:hlinkClick r:id="rId5"/>
                    </pic:cNvPr>
                    <pic:cNvPicPr>
                      <a:picLocks noChangeAspect="1" noChangeArrowheads="1"/>
                    </pic:cNvPicPr>
                  </pic:nvPicPr>
                  <pic:blipFill>
                    <a:blip r:embed="rId6" cstate="print"/>
                    <a:srcRect/>
                    <a:stretch>
                      <a:fillRect/>
                    </a:stretch>
                  </pic:blipFill>
                  <pic:spPr bwMode="auto">
                    <a:xfrm>
                      <a:off x="0" y="0"/>
                      <a:ext cx="6353810" cy="1148080"/>
                    </a:xfrm>
                    <a:prstGeom prst="rect">
                      <a:avLst/>
                    </a:prstGeom>
                    <a:noFill/>
                    <a:ln w="9525">
                      <a:noFill/>
                      <a:miter lim="800000"/>
                      <a:headEnd/>
                      <a:tailEnd/>
                    </a:ln>
                  </pic:spPr>
                </pic:pic>
              </a:graphicData>
            </a:graphic>
          </wp:anchor>
        </w:drawing>
      </w:r>
      <w:r w:rsidR="0005634B" w:rsidRPr="001532C9">
        <w:rPr>
          <w:rFonts w:ascii="Open Sans" w:hAnsi="Open Sans"/>
          <w:color w:val="231F20"/>
          <w:sz w:val="27"/>
          <w:szCs w:val="27"/>
        </w:rPr>
        <w:t xml:space="preserve">Un enfoque común para manejar </w:t>
      </w:r>
      <w:r w:rsidR="001532C9" w:rsidRPr="001532C9">
        <w:rPr>
          <w:rFonts w:ascii="Open Sans" w:hAnsi="Open Sans"/>
          <w:color w:val="231F20"/>
          <w:sz w:val="27"/>
          <w:szCs w:val="27"/>
        </w:rPr>
        <w:t xml:space="preserve"> las dimensiones </w:t>
      </w:r>
      <w:proofErr w:type="spellStart"/>
      <w:r w:rsidR="001532C9" w:rsidRPr="001532C9">
        <w:rPr>
          <w:rFonts w:ascii="Open Sans" w:hAnsi="Open Sans"/>
          <w:color w:val="231F20"/>
          <w:sz w:val="27"/>
          <w:szCs w:val="27"/>
        </w:rPr>
        <w:t>multi</w:t>
      </w:r>
      <w:proofErr w:type="spellEnd"/>
      <w:r w:rsidR="001532C9" w:rsidRPr="001532C9">
        <w:rPr>
          <w:rFonts w:ascii="Open Sans" w:hAnsi="Open Sans"/>
          <w:color w:val="231F20"/>
          <w:sz w:val="27"/>
          <w:szCs w:val="27"/>
        </w:rPr>
        <w:t xml:space="preserve">-valoradas es </w:t>
      </w:r>
      <w:r w:rsidR="001532C9">
        <w:rPr>
          <w:rFonts w:ascii="Open Sans" w:hAnsi="Open Sans"/>
          <w:color w:val="231F20"/>
          <w:sz w:val="27"/>
          <w:szCs w:val="27"/>
        </w:rPr>
        <w:t xml:space="preserve">introducir una tabla puente. La figura siguiente muestra una tabla puente para asociar múltiples clientes con una cuenta. En este caso, el puente contiene una fila para cada cliente asociado a una cuenta. </w:t>
      </w:r>
      <w:r w:rsidR="001532C9" w:rsidRPr="001532C9">
        <w:rPr>
          <w:rFonts w:ascii="Open Sans" w:hAnsi="Open Sans"/>
          <w:color w:val="231F20"/>
          <w:sz w:val="27"/>
          <w:szCs w:val="27"/>
        </w:rPr>
        <w:t xml:space="preserve">De manera similar, una </w:t>
      </w:r>
      <w:proofErr w:type="spellStart"/>
      <w:r w:rsidR="001532C9" w:rsidRPr="001532C9">
        <w:rPr>
          <w:rFonts w:ascii="Open Sans" w:hAnsi="Open Sans" w:hint="eastAsia"/>
          <w:color w:val="231F20"/>
          <w:sz w:val="27"/>
          <w:szCs w:val="27"/>
        </w:rPr>
        <w:t>table</w:t>
      </w:r>
      <w:proofErr w:type="spellEnd"/>
      <w:r w:rsidR="001532C9" w:rsidRPr="001532C9">
        <w:rPr>
          <w:rFonts w:ascii="Open Sans" w:hAnsi="Open Sans"/>
          <w:color w:val="231F20"/>
          <w:sz w:val="27"/>
          <w:szCs w:val="27"/>
        </w:rPr>
        <w:t xml:space="preserve"> </w:t>
      </w:r>
      <w:r w:rsidR="001532C9" w:rsidRPr="001532C9">
        <w:rPr>
          <w:rFonts w:ascii="Open Sans" w:hAnsi="Open Sans" w:hint="eastAsia"/>
          <w:color w:val="231F20"/>
          <w:sz w:val="27"/>
          <w:szCs w:val="27"/>
        </w:rPr>
        <w:t>Puente</w:t>
      </w:r>
      <w:r w:rsidR="001532C9" w:rsidRPr="001532C9">
        <w:rPr>
          <w:rFonts w:ascii="Open Sans" w:hAnsi="Open Sans"/>
          <w:color w:val="231F20"/>
          <w:sz w:val="27"/>
          <w:szCs w:val="27"/>
        </w:rPr>
        <w:t xml:space="preserve"> puede tener una fila para cada habilidad dentro de un grupo de habilidades de clientes. </w:t>
      </w:r>
    </w:p>
    <w:p w:rsidR="001532C9" w:rsidRPr="001532C9" w:rsidRDefault="001532C9" w:rsidP="00360F03">
      <w:pPr>
        <w:pStyle w:val="NormalWeb"/>
        <w:shd w:val="clear" w:color="auto" w:fill="FFFFFF"/>
        <w:spacing w:before="251" w:beforeAutospacing="0" w:after="251" w:afterAutospacing="0"/>
        <w:jc w:val="both"/>
        <w:rPr>
          <w:rFonts w:ascii="Open Sans" w:hAnsi="Open Sans"/>
          <w:color w:val="231F20"/>
          <w:sz w:val="27"/>
          <w:szCs w:val="27"/>
        </w:rPr>
      </w:pPr>
      <w:r>
        <w:rPr>
          <w:rFonts w:ascii="Open Sans" w:hAnsi="Open Sans"/>
          <w:color w:val="231F20"/>
          <w:sz w:val="27"/>
          <w:szCs w:val="27"/>
        </w:rPr>
        <w:t xml:space="preserve">O una fila para cada opción </w:t>
      </w:r>
      <w:r w:rsidR="009B50F5" w:rsidRPr="001532C9">
        <w:rPr>
          <w:rFonts w:ascii="Open Sans" w:hAnsi="Open Sans"/>
          <w:color w:val="231F20"/>
          <w:sz w:val="27"/>
          <w:szCs w:val="27"/>
        </w:rPr>
        <w:t xml:space="preserve"> </w:t>
      </w:r>
      <w:r>
        <w:rPr>
          <w:rFonts w:ascii="Open Sans" w:hAnsi="Open Sans"/>
          <w:color w:val="231F20"/>
          <w:sz w:val="27"/>
          <w:szCs w:val="27"/>
        </w:rPr>
        <w:t xml:space="preserve">en un grupo de </w:t>
      </w:r>
      <w:r>
        <w:rPr>
          <w:rFonts w:ascii="Open Sans" w:hAnsi="Open Sans" w:hint="eastAsia"/>
          <w:color w:val="231F20"/>
          <w:sz w:val="27"/>
          <w:szCs w:val="27"/>
        </w:rPr>
        <w:t>caracter</w:t>
      </w:r>
      <w:r>
        <w:rPr>
          <w:rFonts w:ascii="Open Sans" w:hAnsi="Open Sans"/>
          <w:color w:val="231F20"/>
          <w:sz w:val="27"/>
          <w:szCs w:val="27"/>
        </w:rPr>
        <w:t xml:space="preserve">ísticas de producto. Las tablas puente pueden situarse entre tablas de hecho y de dimensiones, o alternativamente, entre una tabla dimensional y sus atributos </w:t>
      </w:r>
      <w:proofErr w:type="spellStart"/>
      <w:r>
        <w:rPr>
          <w:rFonts w:ascii="Open Sans" w:hAnsi="Open Sans"/>
          <w:color w:val="231F20"/>
          <w:sz w:val="27"/>
          <w:szCs w:val="27"/>
        </w:rPr>
        <w:t>multi</w:t>
      </w:r>
      <w:proofErr w:type="spellEnd"/>
      <w:r>
        <w:rPr>
          <w:rFonts w:ascii="Open Sans" w:hAnsi="Open Sans"/>
          <w:color w:val="231F20"/>
          <w:sz w:val="27"/>
          <w:szCs w:val="27"/>
        </w:rPr>
        <w:t>-valorados (como un cliente y sus hobbies o intereses).</w:t>
      </w:r>
    </w:p>
    <w:p w:rsidR="001532C9" w:rsidRDefault="001532C9" w:rsidP="00360F03">
      <w:pPr>
        <w:pStyle w:val="NormalWeb"/>
        <w:shd w:val="clear" w:color="auto" w:fill="FFFFFF"/>
        <w:spacing w:before="251" w:beforeAutospacing="0" w:after="251" w:afterAutospacing="0"/>
        <w:jc w:val="both"/>
        <w:rPr>
          <w:rFonts w:ascii="Open Sans" w:hAnsi="Open Sans"/>
          <w:color w:val="231F20"/>
          <w:sz w:val="27"/>
          <w:szCs w:val="27"/>
        </w:rPr>
      </w:pPr>
      <w:r w:rsidRPr="001532C9">
        <w:rPr>
          <w:rFonts w:ascii="Open Sans" w:hAnsi="Open Sans"/>
          <w:color w:val="231F20"/>
          <w:sz w:val="27"/>
          <w:szCs w:val="27"/>
        </w:rPr>
        <w:t xml:space="preserve">La </w:t>
      </w:r>
      <w:r w:rsidRPr="001532C9">
        <w:rPr>
          <w:rFonts w:ascii="Open Sans" w:hAnsi="Open Sans" w:hint="eastAsia"/>
          <w:color w:val="231F20"/>
          <w:sz w:val="27"/>
          <w:szCs w:val="27"/>
        </w:rPr>
        <w:t>tabla Puente</w:t>
      </w:r>
      <w:r w:rsidRPr="001532C9">
        <w:rPr>
          <w:rFonts w:ascii="Open Sans" w:hAnsi="Open Sans"/>
          <w:color w:val="231F20"/>
          <w:sz w:val="27"/>
          <w:szCs w:val="27"/>
        </w:rPr>
        <w:t xml:space="preserve"> es un modo potente de </w:t>
      </w:r>
      <w:r>
        <w:rPr>
          <w:rFonts w:ascii="Open Sans" w:hAnsi="Open Sans"/>
          <w:color w:val="231F20"/>
          <w:sz w:val="27"/>
          <w:szCs w:val="27"/>
        </w:rPr>
        <w:t xml:space="preserve">manejar dimensiones que contienen valores múltiples cuando se asocia con el granulado de la medición de una tabla  de hechos. Es escalable y flexible para manejar un número abierto de valores. Por ejemplo, puedes asociar </w:t>
      </w:r>
      <w:r>
        <w:rPr>
          <w:rFonts w:ascii="Open Sans" w:hAnsi="Open Sans" w:hint="eastAsia"/>
          <w:color w:val="231F20"/>
          <w:sz w:val="27"/>
          <w:szCs w:val="27"/>
        </w:rPr>
        <w:t>fácilmente</w:t>
      </w:r>
      <w:r>
        <w:rPr>
          <w:rFonts w:ascii="Open Sans" w:hAnsi="Open Sans"/>
          <w:color w:val="231F20"/>
          <w:sz w:val="27"/>
          <w:szCs w:val="27"/>
        </w:rPr>
        <w:t xml:space="preserve"> muchos diagnósticos con un paciente hospitalario</w:t>
      </w:r>
      <w:r w:rsidR="00AB102C">
        <w:rPr>
          <w:rFonts w:ascii="Open Sans" w:hAnsi="Open Sans"/>
          <w:color w:val="231F20"/>
          <w:sz w:val="27"/>
          <w:szCs w:val="27"/>
        </w:rPr>
        <w:t xml:space="preserve">, y los nuevos diagnósticos son </w:t>
      </w:r>
      <w:r w:rsidR="00AB102C">
        <w:rPr>
          <w:rFonts w:ascii="Open Sans" w:hAnsi="Open Sans" w:hint="eastAsia"/>
          <w:color w:val="231F20"/>
          <w:sz w:val="27"/>
          <w:szCs w:val="27"/>
        </w:rPr>
        <w:t>fácilmente</w:t>
      </w:r>
      <w:r w:rsidR="00AB102C">
        <w:rPr>
          <w:rFonts w:ascii="Open Sans" w:hAnsi="Open Sans"/>
          <w:color w:val="231F20"/>
          <w:sz w:val="27"/>
          <w:szCs w:val="27"/>
        </w:rPr>
        <w:t xml:space="preserve"> situados sin alterar el diseño de la base de datos. S</w:t>
      </w:r>
      <w:r w:rsidR="00AB102C">
        <w:rPr>
          <w:rFonts w:ascii="Open Sans" w:hAnsi="Open Sans" w:hint="eastAsia"/>
          <w:color w:val="231F20"/>
          <w:sz w:val="27"/>
          <w:szCs w:val="27"/>
        </w:rPr>
        <w:t>in embargo</w:t>
      </w:r>
      <w:r w:rsidR="00AB102C">
        <w:rPr>
          <w:rFonts w:ascii="Open Sans" w:hAnsi="Open Sans"/>
          <w:color w:val="231F20"/>
          <w:sz w:val="27"/>
          <w:szCs w:val="27"/>
        </w:rPr>
        <w:t>, las tablas puente tienen sus desventajas</w:t>
      </w:r>
      <w:r w:rsidR="00FF1BE7">
        <w:rPr>
          <w:rFonts w:ascii="Open Sans" w:hAnsi="Open Sans"/>
          <w:color w:val="231F20"/>
          <w:sz w:val="27"/>
          <w:szCs w:val="27"/>
        </w:rPr>
        <w:t xml:space="preserve">. La facilidad de uso, se ve comprometida frecuentemente, especialmente cuando algunas herramientas BI luchan para generar SQL que crucen el puente con éxito. Otro resultado no deseado es el potencial recuento excesivo que sucede cuando </w:t>
      </w:r>
      <w:r w:rsidR="00A12E70">
        <w:rPr>
          <w:rFonts w:ascii="Open Sans" w:hAnsi="Open Sans"/>
          <w:color w:val="231F20"/>
          <w:sz w:val="27"/>
          <w:szCs w:val="27"/>
        </w:rPr>
        <w:t>se agrupa por</w:t>
      </w:r>
      <w:r w:rsidR="00FF1BE7">
        <w:rPr>
          <w:rFonts w:ascii="Open Sans" w:hAnsi="Open Sans"/>
          <w:color w:val="231F20"/>
          <w:sz w:val="27"/>
          <w:szCs w:val="27"/>
        </w:rPr>
        <w:t xml:space="preserve"> dimensiones </w:t>
      </w:r>
      <w:proofErr w:type="spellStart"/>
      <w:r w:rsidR="00FF1BE7">
        <w:rPr>
          <w:rFonts w:ascii="Open Sans" w:hAnsi="Open Sans"/>
          <w:color w:val="231F20"/>
          <w:sz w:val="27"/>
          <w:szCs w:val="27"/>
        </w:rPr>
        <w:t>multi</w:t>
      </w:r>
      <w:proofErr w:type="spellEnd"/>
      <w:r w:rsidR="00FF1BE7">
        <w:rPr>
          <w:rFonts w:ascii="Open Sans" w:hAnsi="Open Sans"/>
          <w:color w:val="231F20"/>
          <w:sz w:val="27"/>
          <w:szCs w:val="27"/>
        </w:rPr>
        <w:t xml:space="preserve">-valoradas en una </w:t>
      </w:r>
      <w:r w:rsidR="00A12E70">
        <w:rPr>
          <w:rFonts w:ascii="Open Sans" w:hAnsi="Open Sans"/>
          <w:color w:val="231F20"/>
          <w:sz w:val="27"/>
          <w:szCs w:val="27"/>
        </w:rPr>
        <w:t xml:space="preserve">tabla </w:t>
      </w:r>
      <w:r w:rsidR="00FF1BE7">
        <w:rPr>
          <w:rFonts w:ascii="Open Sans" w:hAnsi="Open Sans"/>
          <w:color w:val="231F20"/>
          <w:sz w:val="27"/>
          <w:szCs w:val="27"/>
        </w:rPr>
        <w:t xml:space="preserve">simple </w:t>
      </w:r>
      <w:r w:rsidR="00A12E70">
        <w:rPr>
          <w:rFonts w:ascii="Open Sans" w:hAnsi="Open Sans"/>
          <w:color w:val="231F20"/>
          <w:sz w:val="27"/>
          <w:szCs w:val="27"/>
        </w:rPr>
        <w:t xml:space="preserve">de métricas de rendimiento que pueden ser asociadas con </w:t>
      </w:r>
      <w:r w:rsidR="00A12E70">
        <w:rPr>
          <w:rFonts w:ascii="Open Sans" w:hAnsi="Open Sans"/>
          <w:color w:val="231F20"/>
          <w:sz w:val="27"/>
          <w:szCs w:val="27"/>
        </w:rPr>
        <w:lastRenderedPageBreak/>
        <w:t xml:space="preserve">filas de dimensiones múltiples a menos que se asigne un factor de </w:t>
      </w:r>
      <w:r w:rsidR="00A12E70" w:rsidRPr="00A12E70">
        <w:rPr>
          <w:rFonts w:ascii="Open Sans" w:hAnsi="Open Sans"/>
          <w:color w:val="231F20"/>
          <w:sz w:val="27"/>
          <w:szCs w:val="27"/>
        </w:rPr>
        <w:t xml:space="preserve">asignación / ponderación a cada fila de la tabla </w:t>
      </w:r>
      <w:r w:rsidR="00A12E70">
        <w:rPr>
          <w:rFonts w:ascii="Open Sans" w:hAnsi="Open Sans"/>
          <w:color w:val="231F20"/>
          <w:sz w:val="27"/>
          <w:szCs w:val="27"/>
        </w:rPr>
        <w:t>puente.</w:t>
      </w:r>
    </w:p>
    <w:p w:rsidR="0047550E" w:rsidRPr="001532C9" w:rsidRDefault="0047550E" w:rsidP="00360F03">
      <w:pPr>
        <w:pStyle w:val="NormalWeb"/>
        <w:shd w:val="clear" w:color="auto" w:fill="FFFFFF"/>
        <w:spacing w:before="251" w:beforeAutospacing="0" w:after="251" w:afterAutospacing="0"/>
        <w:jc w:val="both"/>
        <w:rPr>
          <w:rFonts w:ascii="Open Sans" w:hAnsi="Open Sans"/>
          <w:color w:val="231F20"/>
          <w:sz w:val="27"/>
          <w:szCs w:val="27"/>
        </w:rPr>
      </w:pPr>
      <w:r>
        <w:rPr>
          <w:rFonts w:ascii="Open Sans" w:hAnsi="Open Sans"/>
          <w:color w:val="231F20"/>
          <w:sz w:val="27"/>
          <w:szCs w:val="27"/>
        </w:rPr>
        <w:t xml:space="preserve">Aquí tenemos varias </w:t>
      </w:r>
      <w:r>
        <w:rPr>
          <w:rFonts w:ascii="Open Sans" w:hAnsi="Open Sans" w:hint="eastAsia"/>
          <w:color w:val="231F20"/>
          <w:sz w:val="27"/>
          <w:szCs w:val="27"/>
        </w:rPr>
        <w:t>técnicas</w:t>
      </w:r>
      <w:r>
        <w:rPr>
          <w:rFonts w:ascii="Open Sans" w:hAnsi="Open Sans"/>
          <w:color w:val="231F20"/>
          <w:sz w:val="27"/>
          <w:szCs w:val="27"/>
        </w:rPr>
        <w:t xml:space="preserve"> posibles para evitar las tablas puente. S</w:t>
      </w:r>
      <w:r>
        <w:rPr>
          <w:rFonts w:ascii="Open Sans" w:hAnsi="Open Sans" w:hint="eastAsia"/>
          <w:color w:val="231F20"/>
          <w:sz w:val="27"/>
          <w:szCs w:val="27"/>
        </w:rPr>
        <w:t>in embargo</w:t>
      </w:r>
      <w:r>
        <w:rPr>
          <w:rFonts w:ascii="Open Sans" w:hAnsi="Open Sans"/>
          <w:color w:val="231F20"/>
          <w:sz w:val="27"/>
          <w:szCs w:val="27"/>
        </w:rPr>
        <w:t>, sed conscientes de que cada una conlleva sus desventajas, también.</w:t>
      </w:r>
    </w:p>
    <w:p w:rsidR="0047550E" w:rsidRDefault="0047550E" w:rsidP="0047550E">
      <w:pPr>
        <w:pStyle w:val="NormalWeb"/>
        <w:numPr>
          <w:ilvl w:val="0"/>
          <w:numId w:val="1"/>
        </w:numPr>
        <w:shd w:val="clear" w:color="auto" w:fill="FFFFFF"/>
        <w:spacing w:before="251" w:beforeAutospacing="0" w:after="251" w:afterAutospacing="0"/>
        <w:jc w:val="both"/>
        <w:rPr>
          <w:rStyle w:val="nfasis"/>
          <w:rFonts w:ascii="Open Sans" w:hAnsi="Open Sans"/>
          <w:color w:val="231F20"/>
          <w:sz w:val="27"/>
          <w:szCs w:val="27"/>
        </w:rPr>
      </w:pPr>
      <w:r w:rsidRPr="0047550E">
        <w:rPr>
          <w:rStyle w:val="nfasis"/>
          <w:rFonts w:ascii="Open Sans" w:hAnsi="Open Sans"/>
          <w:color w:val="231F20"/>
          <w:sz w:val="27"/>
          <w:szCs w:val="27"/>
        </w:rPr>
        <w:t xml:space="preserve">Altera la granularidad de la </w:t>
      </w:r>
      <w:r>
        <w:rPr>
          <w:rStyle w:val="nfasis"/>
          <w:rFonts w:ascii="Open Sans" w:hAnsi="Open Sans" w:hint="eastAsia"/>
          <w:color w:val="231F20"/>
          <w:sz w:val="27"/>
          <w:szCs w:val="27"/>
        </w:rPr>
        <w:t>tabl</w:t>
      </w:r>
      <w:r>
        <w:rPr>
          <w:rStyle w:val="nfasis"/>
          <w:rFonts w:ascii="Open Sans" w:hAnsi="Open Sans"/>
          <w:color w:val="231F20"/>
          <w:sz w:val="27"/>
          <w:szCs w:val="27"/>
        </w:rPr>
        <w:t>a</w:t>
      </w:r>
      <w:r w:rsidRPr="0047550E">
        <w:rPr>
          <w:rStyle w:val="nfasis"/>
          <w:rFonts w:ascii="Open Sans" w:hAnsi="Open Sans"/>
          <w:color w:val="231F20"/>
          <w:sz w:val="27"/>
          <w:szCs w:val="27"/>
        </w:rPr>
        <w:t xml:space="preserve"> de hechos para resolver la </w:t>
      </w:r>
      <w:r>
        <w:rPr>
          <w:rStyle w:val="nfasis"/>
          <w:rFonts w:ascii="Open Sans" w:hAnsi="Open Sans"/>
          <w:color w:val="231F20"/>
          <w:sz w:val="27"/>
          <w:szCs w:val="27"/>
        </w:rPr>
        <w:t>valiosa</w:t>
      </w:r>
      <w:r w:rsidRPr="0047550E">
        <w:rPr>
          <w:rStyle w:val="nfasis"/>
          <w:rFonts w:ascii="Open Sans" w:hAnsi="Open Sans"/>
          <w:color w:val="231F20"/>
          <w:sz w:val="27"/>
          <w:szCs w:val="27"/>
        </w:rPr>
        <w:t xml:space="preserve"> relaci</w:t>
      </w:r>
      <w:r>
        <w:rPr>
          <w:rStyle w:val="nfasis"/>
          <w:rFonts w:ascii="Open Sans" w:hAnsi="Open Sans"/>
          <w:color w:val="231F20"/>
          <w:sz w:val="27"/>
          <w:szCs w:val="27"/>
        </w:rPr>
        <w:t>ón ponderando las métricas de modo acorde.</w:t>
      </w:r>
    </w:p>
    <w:p w:rsidR="0047550E" w:rsidRPr="0047550E" w:rsidRDefault="0047550E" w:rsidP="0047550E">
      <w:pPr>
        <w:pStyle w:val="NormalWeb"/>
        <w:shd w:val="clear" w:color="auto" w:fill="FFFFFF"/>
        <w:spacing w:before="251" w:beforeAutospacing="0" w:after="251" w:afterAutospacing="0"/>
        <w:ind w:left="284"/>
        <w:jc w:val="both"/>
        <w:rPr>
          <w:rFonts w:ascii="Open Sans" w:hAnsi="Open Sans"/>
          <w:color w:val="231F20"/>
          <w:sz w:val="27"/>
          <w:szCs w:val="27"/>
        </w:rPr>
      </w:pPr>
      <w:r w:rsidRPr="0047550E">
        <w:rPr>
          <w:rStyle w:val="nfasis"/>
          <w:rFonts w:ascii="Open Sans" w:hAnsi="Open Sans"/>
          <w:i w:val="0"/>
          <w:color w:val="231F20"/>
          <w:sz w:val="27"/>
          <w:szCs w:val="27"/>
        </w:rPr>
        <w:t xml:space="preserve">Las relaciones </w:t>
      </w:r>
      <w:r w:rsidRPr="0047550E">
        <w:rPr>
          <w:rStyle w:val="nfasis"/>
          <w:rFonts w:ascii="Open Sans" w:hAnsi="Open Sans" w:hint="eastAsia"/>
          <w:i w:val="0"/>
          <w:color w:val="231F20"/>
          <w:sz w:val="27"/>
          <w:szCs w:val="27"/>
        </w:rPr>
        <w:t>“</w:t>
      </w:r>
      <w:proofErr w:type="spellStart"/>
      <w:r w:rsidRPr="0047550E">
        <w:rPr>
          <w:rFonts w:ascii="Open Sans" w:hAnsi="Open Sans"/>
          <w:color w:val="231F20"/>
          <w:sz w:val="27"/>
          <w:szCs w:val="27"/>
        </w:rPr>
        <w:t>many-to-many</w:t>
      </w:r>
      <w:proofErr w:type="spellEnd"/>
      <w:r w:rsidRPr="0047550E">
        <w:rPr>
          <w:rFonts w:ascii="Open Sans" w:hAnsi="Open Sans" w:hint="eastAsia"/>
          <w:color w:val="231F20"/>
          <w:sz w:val="27"/>
          <w:szCs w:val="27"/>
        </w:rPr>
        <w:t>”</w:t>
      </w:r>
      <w:r w:rsidRPr="0047550E">
        <w:rPr>
          <w:rFonts w:ascii="Open Sans" w:hAnsi="Open Sans"/>
          <w:color w:val="231F20"/>
          <w:sz w:val="27"/>
          <w:szCs w:val="27"/>
        </w:rPr>
        <w:t xml:space="preserve"> normalmente se resuelven bien en las tablas de hechos. </w:t>
      </w:r>
      <w:r>
        <w:rPr>
          <w:rFonts w:ascii="Open Sans" w:hAnsi="Open Sans"/>
          <w:color w:val="231F20"/>
          <w:sz w:val="27"/>
          <w:szCs w:val="27"/>
        </w:rPr>
        <w:t xml:space="preserve">Por ejemplo, si múltiples representantes se asocian con una transacción de ventas, debes poder definir la granularidad de la tabla de hechos para que sea una fila por representante por transacción de venta, y después ponderar la cantidad de venta y dólares por columna. Mientras que un granulo más natural sería una fila por transacción de venta, subdividir el granulo podría parecer lógico para los usuarios de negocio en este escenario. </w:t>
      </w:r>
      <w:r w:rsidR="005F63F6">
        <w:rPr>
          <w:rFonts w:ascii="Open Sans" w:hAnsi="Open Sans"/>
          <w:color w:val="231F20"/>
          <w:sz w:val="27"/>
          <w:szCs w:val="27"/>
        </w:rPr>
        <w:t xml:space="preserve">En otras situaciones, </w:t>
      </w:r>
      <w:proofErr w:type="spellStart"/>
      <w:r w:rsidR="005F63F6">
        <w:rPr>
          <w:rFonts w:ascii="Open Sans" w:hAnsi="Open Sans"/>
          <w:color w:val="231F20"/>
          <w:sz w:val="27"/>
          <w:szCs w:val="27"/>
        </w:rPr>
        <w:t>subdidir</w:t>
      </w:r>
      <w:proofErr w:type="spellEnd"/>
      <w:r w:rsidR="005F63F6">
        <w:rPr>
          <w:rFonts w:ascii="Open Sans" w:hAnsi="Open Sans"/>
          <w:color w:val="231F20"/>
          <w:sz w:val="27"/>
          <w:szCs w:val="27"/>
        </w:rPr>
        <w:t xml:space="preserve"> un granulo no tendría sentido. Por ejemplo, si necesitas representar los </w:t>
      </w:r>
      <w:proofErr w:type="spellStart"/>
      <w:r w:rsidR="005F63F6">
        <w:rPr>
          <w:rFonts w:ascii="Open Sans" w:hAnsi="Open Sans"/>
          <w:color w:val="231F20"/>
          <w:sz w:val="27"/>
          <w:szCs w:val="27"/>
        </w:rPr>
        <w:t>multi</w:t>
      </w:r>
      <w:proofErr w:type="spellEnd"/>
      <w:r w:rsidR="005F63F6">
        <w:rPr>
          <w:rFonts w:ascii="Open Sans" w:hAnsi="Open Sans"/>
          <w:color w:val="231F20"/>
          <w:sz w:val="27"/>
          <w:szCs w:val="27"/>
        </w:rPr>
        <w:t>-valorados hobbies de los clientes, no tendría sentido adoptar un granulo por fila por hobby de cliente por transacción de venta. ¡Eso sería un granulo no natural!</w:t>
      </w:r>
    </w:p>
    <w:p w:rsidR="005F63F6" w:rsidRDefault="005F63F6" w:rsidP="005F63F6">
      <w:pPr>
        <w:pStyle w:val="NormalWeb"/>
        <w:numPr>
          <w:ilvl w:val="0"/>
          <w:numId w:val="1"/>
        </w:numPr>
        <w:shd w:val="clear" w:color="auto" w:fill="FFFFFF"/>
        <w:spacing w:before="251" w:beforeAutospacing="0" w:after="251" w:afterAutospacing="0"/>
        <w:jc w:val="both"/>
        <w:rPr>
          <w:rStyle w:val="nfasis"/>
          <w:rFonts w:ascii="Open Sans" w:hAnsi="Open Sans"/>
          <w:color w:val="231F20"/>
          <w:sz w:val="27"/>
          <w:szCs w:val="27"/>
        </w:rPr>
      </w:pPr>
      <w:r>
        <w:rPr>
          <w:rStyle w:val="nfasis"/>
          <w:rFonts w:ascii="Open Sans" w:hAnsi="Open Sans"/>
          <w:color w:val="231F20"/>
          <w:sz w:val="27"/>
          <w:szCs w:val="27"/>
        </w:rPr>
        <w:t>Designa un valor primario</w:t>
      </w:r>
      <w:r w:rsidR="009B50F5" w:rsidRPr="005F63F6">
        <w:rPr>
          <w:rStyle w:val="nfasis"/>
          <w:rFonts w:ascii="Open Sans" w:hAnsi="Open Sans"/>
          <w:color w:val="231F20"/>
          <w:sz w:val="27"/>
          <w:szCs w:val="27"/>
        </w:rPr>
        <w:t>.</w:t>
      </w:r>
    </w:p>
    <w:p w:rsidR="005F63F6" w:rsidRPr="005F63F6" w:rsidRDefault="005F63F6" w:rsidP="005F63F6">
      <w:pPr>
        <w:pStyle w:val="NormalWeb"/>
        <w:shd w:val="clear" w:color="auto" w:fill="FFFFFF"/>
        <w:spacing w:before="251" w:beforeAutospacing="0" w:after="251" w:afterAutospacing="0"/>
        <w:ind w:left="284"/>
        <w:jc w:val="both"/>
        <w:rPr>
          <w:rStyle w:val="apple-converted-space"/>
          <w:rFonts w:ascii="Open Sans" w:hAnsi="Open Sans"/>
          <w:color w:val="231F20"/>
          <w:sz w:val="27"/>
          <w:szCs w:val="27"/>
        </w:rPr>
      </w:pPr>
      <w:r w:rsidRPr="005F63F6">
        <w:rPr>
          <w:rStyle w:val="apple-converted-space"/>
          <w:rFonts w:ascii="Open Sans" w:hAnsi="Open Sans"/>
          <w:color w:val="231F20"/>
          <w:sz w:val="27"/>
          <w:szCs w:val="27"/>
        </w:rPr>
        <w:t xml:space="preserve">Enunciar un </w:t>
      </w:r>
      <w:proofErr w:type="spellStart"/>
      <w:r w:rsidRPr="005F63F6">
        <w:rPr>
          <w:rStyle w:val="apple-converted-space"/>
          <w:rFonts w:ascii="Open Sans" w:hAnsi="Open Sans" w:hint="eastAsia"/>
          <w:color w:val="231F20"/>
          <w:sz w:val="27"/>
          <w:szCs w:val="27"/>
        </w:rPr>
        <w:t>diagnostic</w:t>
      </w:r>
      <w:proofErr w:type="spellEnd"/>
      <w:r w:rsidRPr="005F63F6">
        <w:rPr>
          <w:rStyle w:val="apple-converted-space"/>
          <w:rFonts w:ascii="Open Sans" w:hAnsi="Open Sans"/>
          <w:color w:val="231F20"/>
          <w:sz w:val="27"/>
          <w:szCs w:val="27"/>
        </w:rPr>
        <w:t xml:space="preserve"> inicial, titular de la cuenta principal, especialidad principal, etc. </w:t>
      </w:r>
      <w:r>
        <w:rPr>
          <w:rStyle w:val="apple-converted-space"/>
          <w:rFonts w:ascii="Open Sans" w:hAnsi="Open Sans"/>
          <w:color w:val="231F20"/>
          <w:sz w:val="27"/>
          <w:szCs w:val="27"/>
        </w:rPr>
        <w:t xml:space="preserve">ya sea con una clave simple foránea  en la tabla de hechos o un atributo simple en la tabla de dimensiones elimina el desafío </w:t>
      </w:r>
      <w:proofErr w:type="spellStart"/>
      <w:r>
        <w:rPr>
          <w:rStyle w:val="apple-converted-space"/>
          <w:rFonts w:ascii="Open Sans" w:hAnsi="Open Sans"/>
          <w:color w:val="231F20"/>
          <w:sz w:val="27"/>
          <w:szCs w:val="27"/>
        </w:rPr>
        <w:t>multi</w:t>
      </w:r>
      <w:proofErr w:type="spellEnd"/>
      <w:r>
        <w:rPr>
          <w:rStyle w:val="apple-converted-space"/>
          <w:rFonts w:ascii="Open Sans" w:hAnsi="Open Sans"/>
          <w:color w:val="231F20"/>
          <w:sz w:val="27"/>
          <w:szCs w:val="27"/>
        </w:rPr>
        <w:t xml:space="preserve">-valor. En  este escenario, </w:t>
      </w:r>
      <w:proofErr w:type="gramStart"/>
      <w:r>
        <w:rPr>
          <w:rStyle w:val="apple-converted-space"/>
          <w:rFonts w:ascii="Open Sans" w:hAnsi="Open Sans"/>
          <w:color w:val="231F20"/>
          <w:sz w:val="27"/>
          <w:szCs w:val="27"/>
        </w:rPr>
        <w:t>todas</w:t>
      </w:r>
      <w:proofErr w:type="gramEnd"/>
      <w:r>
        <w:rPr>
          <w:rStyle w:val="apple-converted-space"/>
          <w:rFonts w:ascii="Open Sans" w:hAnsi="Open Sans"/>
          <w:color w:val="231F20"/>
          <w:sz w:val="27"/>
          <w:szCs w:val="27"/>
        </w:rPr>
        <w:t xml:space="preserve"> los nombres de las columnas de atributos serán precedidos por la palabra </w:t>
      </w:r>
      <w:r>
        <w:rPr>
          <w:rStyle w:val="apple-converted-space"/>
          <w:rFonts w:ascii="Open Sans" w:hAnsi="Open Sans" w:hint="eastAsia"/>
          <w:color w:val="231F20"/>
          <w:sz w:val="27"/>
          <w:szCs w:val="27"/>
        </w:rPr>
        <w:t>“</w:t>
      </w:r>
      <w:r>
        <w:rPr>
          <w:rStyle w:val="apple-converted-space"/>
          <w:rFonts w:ascii="Open Sans" w:hAnsi="Open Sans"/>
          <w:color w:val="231F20"/>
          <w:sz w:val="27"/>
          <w:szCs w:val="27"/>
        </w:rPr>
        <w:t>principal</w:t>
      </w:r>
      <w:r>
        <w:rPr>
          <w:rStyle w:val="apple-converted-space"/>
          <w:rFonts w:ascii="Open Sans" w:hAnsi="Open Sans" w:hint="eastAsia"/>
          <w:color w:val="231F20"/>
          <w:sz w:val="27"/>
          <w:szCs w:val="27"/>
        </w:rPr>
        <w:t>”</w:t>
      </w:r>
      <w:r>
        <w:rPr>
          <w:rStyle w:val="apple-converted-space"/>
          <w:rFonts w:ascii="Open Sans" w:hAnsi="Open Sans"/>
          <w:color w:val="231F20"/>
          <w:sz w:val="27"/>
          <w:szCs w:val="27"/>
        </w:rPr>
        <w:t xml:space="preserve">. Por supuesto, acertar con las reglas del negocio para determinar la relación principal puede ser imposible. Y el subsecuente análisis basado únicamente en la relación principal estará incompleto o erróneo ya que las restantes dimensiones </w:t>
      </w:r>
      <w:proofErr w:type="spellStart"/>
      <w:r>
        <w:rPr>
          <w:rStyle w:val="apple-converted-space"/>
          <w:rFonts w:ascii="Open Sans" w:hAnsi="Open Sans"/>
          <w:color w:val="231F20"/>
          <w:sz w:val="27"/>
          <w:szCs w:val="27"/>
        </w:rPr>
        <w:t>multi</w:t>
      </w:r>
      <w:proofErr w:type="spellEnd"/>
      <w:r>
        <w:rPr>
          <w:rStyle w:val="apple-converted-space"/>
          <w:rFonts w:ascii="Open Sans" w:hAnsi="Open Sans"/>
          <w:color w:val="231F20"/>
          <w:sz w:val="27"/>
          <w:szCs w:val="27"/>
        </w:rPr>
        <w:t xml:space="preserve">-valoradas y sus atributos son </w:t>
      </w:r>
      <w:proofErr w:type="gramStart"/>
      <w:r>
        <w:rPr>
          <w:rStyle w:val="apple-converted-space"/>
          <w:rFonts w:ascii="Open Sans" w:hAnsi="Open Sans"/>
          <w:color w:val="231F20"/>
          <w:sz w:val="27"/>
          <w:szCs w:val="27"/>
        </w:rPr>
        <w:t>ignoradas</w:t>
      </w:r>
      <w:proofErr w:type="gramEnd"/>
      <w:r>
        <w:rPr>
          <w:rStyle w:val="apple-converted-space"/>
          <w:rFonts w:ascii="Open Sans" w:hAnsi="Open Sans"/>
          <w:color w:val="231F20"/>
          <w:sz w:val="27"/>
          <w:szCs w:val="27"/>
        </w:rPr>
        <w:t>.</w:t>
      </w:r>
    </w:p>
    <w:p w:rsidR="005F63F6" w:rsidRDefault="005F63F6" w:rsidP="005F63F6">
      <w:pPr>
        <w:pStyle w:val="NormalWeb"/>
        <w:numPr>
          <w:ilvl w:val="0"/>
          <w:numId w:val="1"/>
        </w:numPr>
        <w:shd w:val="clear" w:color="auto" w:fill="FFFFFF"/>
        <w:spacing w:before="251" w:beforeAutospacing="0" w:after="251" w:afterAutospacing="0"/>
        <w:jc w:val="both"/>
        <w:rPr>
          <w:rStyle w:val="nfasis"/>
          <w:rFonts w:ascii="Open Sans" w:hAnsi="Open Sans"/>
          <w:color w:val="231F20"/>
          <w:sz w:val="27"/>
          <w:szCs w:val="27"/>
        </w:rPr>
      </w:pPr>
      <w:r w:rsidRPr="005F63F6">
        <w:rPr>
          <w:rStyle w:val="nfasis"/>
          <w:rFonts w:ascii="Open Sans" w:hAnsi="Open Sans"/>
          <w:color w:val="231F20"/>
          <w:sz w:val="27"/>
          <w:szCs w:val="27"/>
        </w:rPr>
        <w:t xml:space="preserve">Añade </w:t>
      </w:r>
      <w:r>
        <w:rPr>
          <w:rStyle w:val="nfasis"/>
          <w:rFonts w:ascii="Open Sans" w:hAnsi="Open Sans" w:hint="eastAsia"/>
          <w:color w:val="231F20"/>
          <w:sz w:val="27"/>
          <w:szCs w:val="27"/>
        </w:rPr>
        <w:t>m</w:t>
      </w:r>
      <w:r>
        <w:rPr>
          <w:rStyle w:val="nfasis"/>
          <w:rFonts w:ascii="Open Sans" w:hAnsi="Open Sans"/>
          <w:color w:val="231F20"/>
          <w:sz w:val="27"/>
          <w:szCs w:val="27"/>
        </w:rPr>
        <w:t>úl</w:t>
      </w:r>
      <w:r w:rsidRPr="005F63F6">
        <w:rPr>
          <w:rStyle w:val="nfasis"/>
          <w:rFonts w:ascii="Open Sans" w:hAnsi="Open Sans" w:hint="eastAsia"/>
          <w:color w:val="231F20"/>
          <w:sz w:val="27"/>
          <w:szCs w:val="27"/>
        </w:rPr>
        <w:t>tiple</w:t>
      </w:r>
      <w:r w:rsidRPr="005F63F6">
        <w:rPr>
          <w:rStyle w:val="nfasis"/>
          <w:rFonts w:ascii="Open Sans" w:hAnsi="Open Sans"/>
          <w:color w:val="231F20"/>
          <w:sz w:val="27"/>
          <w:szCs w:val="27"/>
        </w:rPr>
        <w:t xml:space="preserve">s atributos nombrados  a la </w:t>
      </w:r>
      <w:r w:rsidRPr="005F63F6">
        <w:rPr>
          <w:rStyle w:val="nfasis"/>
          <w:rFonts w:ascii="Open Sans" w:hAnsi="Open Sans" w:hint="eastAsia"/>
          <w:color w:val="231F20"/>
          <w:sz w:val="27"/>
          <w:szCs w:val="27"/>
        </w:rPr>
        <w:t xml:space="preserve">tabla </w:t>
      </w:r>
      <w:r w:rsidRPr="005F63F6">
        <w:rPr>
          <w:rStyle w:val="nfasis"/>
          <w:rFonts w:ascii="Open Sans" w:hAnsi="Open Sans"/>
          <w:color w:val="231F20"/>
          <w:sz w:val="27"/>
          <w:szCs w:val="27"/>
        </w:rPr>
        <w:t xml:space="preserve">de dimensiones. </w:t>
      </w:r>
    </w:p>
    <w:p w:rsidR="005F63F6" w:rsidRDefault="009B50F5" w:rsidP="005F63F6">
      <w:pPr>
        <w:pStyle w:val="NormalWeb"/>
        <w:shd w:val="clear" w:color="auto" w:fill="FFFFFF"/>
        <w:spacing w:before="251" w:beforeAutospacing="0" w:after="251" w:afterAutospacing="0"/>
        <w:ind w:left="284"/>
        <w:jc w:val="both"/>
        <w:rPr>
          <w:rFonts w:ascii="Open Sans" w:hAnsi="Open Sans"/>
          <w:color w:val="231F20"/>
          <w:sz w:val="27"/>
          <w:szCs w:val="27"/>
        </w:rPr>
      </w:pPr>
      <w:r w:rsidRPr="005F63F6">
        <w:rPr>
          <w:rFonts w:ascii="Open Sans" w:hAnsi="Open Sans"/>
          <w:b/>
          <w:bCs/>
          <w:color w:val="231F20"/>
          <w:sz w:val="27"/>
          <w:szCs w:val="27"/>
        </w:rPr>
        <w:br/>
      </w:r>
      <w:r w:rsidR="005F63F6" w:rsidRPr="005F63F6">
        <w:rPr>
          <w:rFonts w:ascii="Open Sans" w:hAnsi="Open Sans"/>
          <w:color w:val="231F20"/>
          <w:sz w:val="27"/>
          <w:szCs w:val="27"/>
        </w:rPr>
        <w:t>Por ejemplo, si ve</w:t>
      </w:r>
      <w:r w:rsidR="005F63F6">
        <w:rPr>
          <w:rFonts w:ascii="Open Sans" w:hAnsi="Open Sans"/>
          <w:color w:val="231F20"/>
          <w:sz w:val="27"/>
          <w:szCs w:val="27"/>
        </w:rPr>
        <w:t xml:space="preserve">ndes suministros para mascotas, debes incluir una bandera en la dimensión del cliente para designar a los compradores de perros, compradores de gatos, compradores de aves, etc. </w:t>
      </w:r>
      <w:r w:rsidR="00213293">
        <w:rPr>
          <w:rFonts w:ascii="Open Sans" w:hAnsi="Open Sans"/>
          <w:color w:val="231F20"/>
          <w:sz w:val="27"/>
          <w:szCs w:val="27"/>
        </w:rPr>
        <w:t xml:space="preserve">No estamos sugiriendo que incluyas 10 columnas etiquetadas genéricamente, como comprador de animales 1, comprador de animales 2, etc. El </w:t>
      </w:r>
      <w:r w:rsidR="00E33DFB">
        <w:rPr>
          <w:rFonts w:ascii="Open Sans" w:hAnsi="Open Sans"/>
          <w:color w:val="231F20"/>
          <w:sz w:val="27"/>
          <w:szCs w:val="27"/>
        </w:rPr>
        <w:t>diseño del atributo posicional nombrado es atractivo porque es fácil de consultar con  cualquier herramienta BI  virtual con un excelente y predecible rendimiento para la consulta. S</w:t>
      </w:r>
      <w:r w:rsidR="00E33DFB">
        <w:rPr>
          <w:rFonts w:ascii="Open Sans" w:hAnsi="Open Sans" w:hint="eastAsia"/>
          <w:color w:val="231F20"/>
          <w:sz w:val="27"/>
          <w:szCs w:val="27"/>
        </w:rPr>
        <w:t>in embargo</w:t>
      </w:r>
      <w:r w:rsidR="00E33DFB">
        <w:rPr>
          <w:rFonts w:ascii="Open Sans" w:hAnsi="Open Sans"/>
          <w:color w:val="231F20"/>
          <w:sz w:val="27"/>
          <w:szCs w:val="27"/>
        </w:rPr>
        <w:t xml:space="preserve">, sólo es apropiado para un número fijo limitado de opciones. No deberías incluir 150 columnas diferentes en una dimensión para estudiantes, como por ejemplo en la especialidad de historia, </w:t>
      </w:r>
      <w:r w:rsidR="00E33DFB">
        <w:rPr>
          <w:rFonts w:ascii="Open Sans" w:hAnsi="Open Sans"/>
          <w:color w:val="231F20"/>
          <w:sz w:val="27"/>
          <w:szCs w:val="27"/>
        </w:rPr>
        <w:lastRenderedPageBreak/>
        <w:t>para cada especialidad universitaria posible.  Este enfoque no es muy escalable, ya que los nuevos valores requieren alterar la tabla.</w:t>
      </w:r>
    </w:p>
    <w:p w:rsidR="00E33DFB" w:rsidRPr="005F63F6" w:rsidRDefault="00E33DFB" w:rsidP="005F63F6">
      <w:pPr>
        <w:pStyle w:val="NormalWeb"/>
        <w:shd w:val="clear" w:color="auto" w:fill="FFFFFF"/>
        <w:spacing w:before="251" w:beforeAutospacing="0" w:after="251" w:afterAutospacing="0"/>
        <w:ind w:left="284"/>
        <w:jc w:val="both"/>
        <w:rPr>
          <w:rFonts w:ascii="Open Sans" w:hAnsi="Open Sans"/>
          <w:color w:val="231F20"/>
          <w:sz w:val="27"/>
          <w:szCs w:val="27"/>
        </w:rPr>
      </w:pPr>
    </w:p>
    <w:p w:rsidR="00E33DFB" w:rsidRDefault="00E33DFB" w:rsidP="00E33DFB">
      <w:pPr>
        <w:pStyle w:val="NormalWeb"/>
        <w:numPr>
          <w:ilvl w:val="0"/>
          <w:numId w:val="1"/>
        </w:numPr>
        <w:shd w:val="clear" w:color="auto" w:fill="FFFFFF"/>
        <w:spacing w:before="251" w:beforeAutospacing="0" w:after="251" w:afterAutospacing="0"/>
        <w:jc w:val="both"/>
        <w:rPr>
          <w:rStyle w:val="nfasis"/>
          <w:rFonts w:ascii="Open Sans" w:hAnsi="Open Sans"/>
          <w:color w:val="231F20"/>
          <w:sz w:val="27"/>
          <w:szCs w:val="27"/>
        </w:rPr>
      </w:pPr>
      <w:r w:rsidRPr="00E33DFB">
        <w:rPr>
          <w:rStyle w:val="nfasis"/>
          <w:rFonts w:ascii="Open Sans" w:hAnsi="Open Sans"/>
          <w:color w:val="231F20"/>
          <w:sz w:val="27"/>
          <w:szCs w:val="27"/>
        </w:rPr>
        <w:t xml:space="preserve">Añadir una cadena de texto concatenado </w:t>
      </w:r>
      <w:r>
        <w:rPr>
          <w:rStyle w:val="nfasis"/>
          <w:rFonts w:ascii="Open Sans" w:hAnsi="Open Sans"/>
          <w:color w:val="231F20"/>
          <w:sz w:val="27"/>
          <w:szCs w:val="27"/>
        </w:rPr>
        <w:t>con valores de atributo delimitados a la dimensión.</w:t>
      </w:r>
    </w:p>
    <w:p w:rsidR="00E33DFB" w:rsidRPr="00E33DFB" w:rsidRDefault="00E33DFB" w:rsidP="00E33DFB">
      <w:pPr>
        <w:pStyle w:val="NormalWeb"/>
        <w:shd w:val="clear" w:color="auto" w:fill="FFFFFF"/>
        <w:spacing w:before="251" w:beforeAutospacing="0" w:after="251" w:afterAutospacing="0"/>
        <w:ind w:left="284"/>
        <w:jc w:val="both"/>
        <w:rPr>
          <w:rStyle w:val="nfasis"/>
          <w:rFonts w:ascii="Open Sans" w:hAnsi="Open Sans"/>
          <w:i w:val="0"/>
          <w:color w:val="231F20"/>
          <w:sz w:val="27"/>
          <w:szCs w:val="27"/>
        </w:rPr>
      </w:pPr>
      <w:r>
        <w:rPr>
          <w:rStyle w:val="nfasis"/>
          <w:rFonts w:ascii="Open Sans" w:hAnsi="Open Sans"/>
          <w:i w:val="0"/>
          <w:color w:val="231F20"/>
          <w:sz w:val="27"/>
          <w:szCs w:val="27"/>
        </w:rPr>
        <w:t xml:space="preserve">Por ejemplo, si los cursos pueden ser impartidos de forma dual, debes concatenar los nombres de los instructores en un único atributo, como </w:t>
      </w:r>
      <w:r w:rsidRPr="00E33DFB">
        <w:rPr>
          <w:rFonts w:ascii="Open Sans" w:hAnsi="Open Sans"/>
          <w:color w:val="231F20"/>
          <w:sz w:val="27"/>
          <w:szCs w:val="27"/>
        </w:rPr>
        <w:t>|</w:t>
      </w:r>
      <w:proofErr w:type="spellStart"/>
      <w:r w:rsidRPr="00E33DFB">
        <w:rPr>
          <w:rFonts w:ascii="Open Sans" w:hAnsi="Open Sans"/>
          <w:color w:val="231F20"/>
          <w:sz w:val="27"/>
          <w:szCs w:val="27"/>
        </w:rPr>
        <w:t>MRoss|RKimball</w:t>
      </w:r>
      <w:proofErr w:type="spellEnd"/>
      <w:r w:rsidRPr="00E33DFB">
        <w:rPr>
          <w:rFonts w:ascii="Open Sans" w:hAnsi="Open Sans"/>
          <w:color w:val="231F20"/>
          <w:sz w:val="27"/>
          <w:szCs w:val="27"/>
        </w:rPr>
        <w:t>|.</w:t>
      </w:r>
      <w:r>
        <w:rPr>
          <w:rFonts w:ascii="Open Sans" w:hAnsi="Open Sans"/>
          <w:color w:val="231F20"/>
          <w:sz w:val="27"/>
          <w:szCs w:val="27"/>
        </w:rPr>
        <w:t xml:space="preserve"> </w:t>
      </w:r>
      <w:r w:rsidR="0041443D">
        <w:rPr>
          <w:rFonts w:ascii="Open Sans" w:hAnsi="Open Sans"/>
          <w:color w:val="231F20"/>
          <w:sz w:val="27"/>
          <w:szCs w:val="27"/>
        </w:rPr>
        <w:t>Necesitarí</w:t>
      </w:r>
      <w:r>
        <w:rPr>
          <w:rFonts w:ascii="Open Sans" w:hAnsi="Open Sans"/>
          <w:color w:val="231F20"/>
          <w:sz w:val="27"/>
          <w:szCs w:val="27"/>
        </w:rPr>
        <w:t xml:space="preserve">as un delimitador como un </w:t>
      </w:r>
      <w:r w:rsidRPr="00E33DFB">
        <w:rPr>
          <w:rFonts w:ascii="Open Sans" w:hAnsi="Open Sans"/>
          <w:color w:val="231F20"/>
          <w:sz w:val="27"/>
          <w:szCs w:val="27"/>
        </w:rPr>
        <w:t>retroceso o una barra vertical al inicio de la cadena y despu</w:t>
      </w:r>
      <w:r>
        <w:rPr>
          <w:rFonts w:ascii="Open Sans" w:hAnsi="Open Sans"/>
          <w:color w:val="231F20"/>
          <w:sz w:val="27"/>
          <w:szCs w:val="27"/>
        </w:rPr>
        <w:t xml:space="preserve">és de cada valor. Este enfoque permite que el valor concatenado sea fácilmente mostrado en un análisis. Pero </w:t>
      </w:r>
      <w:r w:rsidR="0041443D">
        <w:rPr>
          <w:rFonts w:ascii="Open Sans" w:hAnsi="Open Sans"/>
          <w:color w:val="231F20"/>
          <w:sz w:val="27"/>
          <w:szCs w:val="27"/>
        </w:rPr>
        <w:t>existen</w:t>
      </w:r>
      <w:r>
        <w:rPr>
          <w:rFonts w:ascii="Open Sans" w:hAnsi="Open Sans"/>
          <w:color w:val="231F20"/>
          <w:sz w:val="27"/>
          <w:szCs w:val="27"/>
        </w:rPr>
        <w:t xml:space="preserve"> desventajas obvias. </w:t>
      </w:r>
      <w:r w:rsidR="0041443D">
        <w:rPr>
          <w:rFonts w:ascii="Open Sans" w:hAnsi="Open Sans"/>
          <w:color w:val="231F20"/>
          <w:sz w:val="27"/>
          <w:szCs w:val="27"/>
        </w:rPr>
        <w:t>Las</w:t>
      </w:r>
      <w:r>
        <w:rPr>
          <w:rFonts w:ascii="Open Sans" w:hAnsi="Open Sans"/>
          <w:color w:val="231F20"/>
          <w:sz w:val="27"/>
          <w:szCs w:val="27"/>
        </w:rPr>
        <w:t xml:space="preserve"> consultas necesitarían hacer una búsqueda comodín con contenidos</w:t>
      </w:r>
      <w:r w:rsidR="0041443D">
        <w:rPr>
          <w:rFonts w:ascii="Open Sans" w:hAnsi="Open Sans"/>
          <w:color w:val="231F20"/>
          <w:sz w:val="27"/>
          <w:szCs w:val="27"/>
        </w:rPr>
        <w:t xml:space="preserve">/preferencias que son de notable rendimiento lento. Habría </w:t>
      </w:r>
      <w:r w:rsidR="0041443D">
        <w:rPr>
          <w:rFonts w:ascii="Open Sans" w:hAnsi="Open Sans" w:hint="eastAsia"/>
          <w:color w:val="231F20"/>
          <w:sz w:val="27"/>
          <w:szCs w:val="27"/>
        </w:rPr>
        <w:t>ambigüedad</w:t>
      </w:r>
      <w:r w:rsidR="0041443D">
        <w:rPr>
          <w:rFonts w:ascii="Open Sans" w:hAnsi="Open Sans"/>
          <w:color w:val="231F20"/>
          <w:sz w:val="27"/>
          <w:szCs w:val="27"/>
        </w:rPr>
        <w:t xml:space="preserve"> alrededor de los valores superiores e inferiores en la cadena concatenada. No sería apropiado para una lista larga de atributos. Finalmente, no podrías contar/sumar fácilmente como uno los valores o grupo/filtro por atributos asociados, como el estatus de instructor.</w:t>
      </w:r>
    </w:p>
    <w:p w:rsidR="0041443D" w:rsidRPr="0041443D" w:rsidRDefault="0041443D" w:rsidP="00360F03">
      <w:pPr>
        <w:pStyle w:val="NormalWeb"/>
        <w:shd w:val="clear" w:color="auto" w:fill="FFFFFF"/>
        <w:spacing w:before="251" w:beforeAutospacing="0" w:after="251" w:afterAutospacing="0"/>
        <w:jc w:val="both"/>
        <w:rPr>
          <w:rFonts w:ascii="Open Sans" w:hAnsi="Open Sans"/>
          <w:color w:val="231F20"/>
          <w:sz w:val="27"/>
          <w:szCs w:val="27"/>
        </w:rPr>
      </w:pPr>
      <w:r w:rsidRPr="0041443D">
        <w:rPr>
          <w:rFonts w:ascii="Open Sans" w:hAnsi="Open Sans"/>
          <w:color w:val="231F20"/>
          <w:sz w:val="27"/>
          <w:szCs w:val="27"/>
        </w:rPr>
        <w:t xml:space="preserve">Las dimensiones </w:t>
      </w:r>
      <w:proofErr w:type="spellStart"/>
      <w:r w:rsidRPr="0041443D">
        <w:rPr>
          <w:rFonts w:ascii="Open Sans" w:hAnsi="Open Sans"/>
          <w:color w:val="231F20"/>
          <w:sz w:val="27"/>
          <w:szCs w:val="27"/>
        </w:rPr>
        <w:t>multi</w:t>
      </w:r>
      <w:proofErr w:type="spellEnd"/>
      <w:r w:rsidRPr="0041443D">
        <w:rPr>
          <w:rFonts w:ascii="Open Sans" w:hAnsi="Open Sans"/>
          <w:color w:val="231F20"/>
          <w:sz w:val="27"/>
          <w:szCs w:val="27"/>
        </w:rPr>
        <w:t xml:space="preserve">-valoradas son una realidad para muchos diseñadores. </w:t>
      </w:r>
      <w:r>
        <w:rPr>
          <w:rFonts w:ascii="Open Sans" w:hAnsi="Open Sans"/>
          <w:color w:val="231F20"/>
          <w:sz w:val="27"/>
          <w:szCs w:val="27"/>
        </w:rPr>
        <w:t xml:space="preserve">La técnica de la tabla puente y las alternativas discutidas en este </w:t>
      </w:r>
      <w:r w:rsidRPr="0041443D">
        <w:rPr>
          <w:rFonts w:ascii="Open Sans" w:hAnsi="Open Sans"/>
          <w:i/>
          <w:color w:val="231F20"/>
          <w:sz w:val="27"/>
          <w:szCs w:val="27"/>
        </w:rPr>
        <w:t>Consejo de diseño</w:t>
      </w:r>
      <w:r>
        <w:rPr>
          <w:rFonts w:ascii="Open Sans" w:hAnsi="Open Sans"/>
          <w:i/>
          <w:color w:val="231F20"/>
          <w:sz w:val="27"/>
          <w:szCs w:val="27"/>
        </w:rPr>
        <w:t xml:space="preserve"> </w:t>
      </w:r>
      <w:r w:rsidRPr="0041443D">
        <w:rPr>
          <w:rFonts w:ascii="Open Sans" w:hAnsi="Open Sans"/>
          <w:color w:val="231F20"/>
          <w:sz w:val="27"/>
          <w:szCs w:val="27"/>
        </w:rPr>
        <w:t>tiene</w:t>
      </w:r>
      <w:r>
        <w:rPr>
          <w:rFonts w:ascii="Open Sans" w:hAnsi="Open Sans"/>
          <w:color w:val="231F20"/>
          <w:sz w:val="27"/>
          <w:szCs w:val="27"/>
        </w:rPr>
        <w:t>n sus más y sus menos. No hay una única estrategia correcta; necesitarás determinar</w:t>
      </w:r>
      <w:r w:rsidR="000250A3">
        <w:rPr>
          <w:rFonts w:ascii="Open Sans" w:hAnsi="Open Sans"/>
          <w:color w:val="231F20"/>
          <w:sz w:val="27"/>
          <w:szCs w:val="27"/>
        </w:rPr>
        <w:t xml:space="preserve"> con que compromisos tienes que trabajar. Finalmente, estas técnicas no son </w:t>
      </w:r>
      <w:r w:rsidR="000250A3">
        <w:rPr>
          <w:rFonts w:ascii="Open Sans" w:hAnsi="Open Sans" w:hint="eastAsia"/>
          <w:color w:val="231F20"/>
          <w:sz w:val="27"/>
          <w:szCs w:val="27"/>
        </w:rPr>
        <w:t>mutuamente</w:t>
      </w:r>
      <w:r w:rsidR="000250A3">
        <w:rPr>
          <w:rFonts w:ascii="Open Sans" w:hAnsi="Open Sans"/>
          <w:color w:val="231F20"/>
          <w:sz w:val="27"/>
          <w:szCs w:val="27"/>
        </w:rPr>
        <w:t xml:space="preserve"> excluyentes. Por ejemplo, los modelos dimensionales a menudo incluyen una dimensión </w:t>
      </w:r>
      <w:r w:rsidR="000250A3">
        <w:rPr>
          <w:rFonts w:ascii="Open Sans" w:hAnsi="Open Sans" w:hint="eastAsia"/>
          <w:color w:val="231F20"/>
          <w:sz w:val="27"/>
          <w:szCs w:val="27"/>
        </w:rPr>
        <w:t>“</w:t>
      </w:r>
      <w:r w:rsidR="000250A3">
        <w:rPr>
          <w:rFonts w:ascii="Open Sans" w:hAnsi="Open Sans"/>
          <w:color w:val="231F20"/>
          <w:sz w:val="27"/>
          <w:szCs w:val="27"/>
        </w:rPr>
        <w:t>primaria</w:t>
      </w:r>
      <w:r w:rsidR="000250A3">
        <w:rPr>
          <w:rFonts w:ascii="Open Sans" w:hAnsi="Open Sans" w:hint="eastAsia"/>
          <w:color w:val="231F20"/>
          <w:sz w:val="27"/>
          <w:szCs w:val="27"/>
        </w:rPr>
        <w:t>”</w:t>
      </w:r>
      <w:r w:rsidR="000250A3">
        <w:rPr>
          <w:rFonts w:ascii="Open Sans" w:hAnsi="Open Sans"/>
          <w:color w:val="231F20"/>
          <w:sz w:val="27"/>
          <w:szCs w:val="27"/>
        </w:rPr>
        <w:t xml:space="preserve"> con una única clave foránea en la tabla de hechos, emparejada con una tabla puente para representar las dimensiones </w:t>
      </w:r>
      <w:proofErr w:type="spellStart"/>
      <w:r w:rsidR="000250A3">
        <w:rPr>
          <w:rFonts w:ascii="Open Sans" w:hAnsi="Open Sans"/>
          <w:color w:val="231F20"/>
          <w:sz w:val="27"/>
          <w:szCs w:val="27"/>
        </w:rPr>
        <w:t>multi</w:t>
      </w:r>
      <w:proofErr w:type="spellEnd"/>
      <w:r w:rsidR="000250A3">
        <w:rPr>
          <w:rFonts w:ascii="Open Sans" w:hAnsi="Open Sans"/>
          <w:color w:val="231F20"/>
          <w:sz w:val="27"/>
          <w:szCs w:val="27"/>
        </w:rPr>
        <w:t>-valoradas.</w:t>
      </w:r>
    </w:p>
    <w:p w:rsidR="001B7DBB" w:rsidRDefault="00954D80" w:rsidP="00360F03">
      <w:pPr>
        <w:pStyle w:val="NormalWeb"/>
        <w:shd w:val="clear" w:color="auto" w:fill="FFFFFF"/>
        <w:spacing w:before="251" w:beforeAutospacing="0" w:after="251" w:afterAutospacing="0"/>
        <w:jc w:val="both"/>
        <w:rPr>
          <w:rFonts w:ascii="Open Sans" w:hAnsi="Open Sans"/>
          <w:color w:val="231F20"/>
          <w:sz w:val="27"/>
          <w:szCs w:val="27"/>
          <w:lang w:val="en-US"/>
        </w:rPr>
      </w:pPr>
      <w:hyperlink r:id="rId7" w:history="1">
        <w:r w:rsidR="001B7DBB" w:rsidRPr="009D41B7">
          <w:rPr>
            <w:rStyle w:val="Hipervnculo"/>
            <w:rFonts w:ascii="Open Sans" w:hAnsi="Open Sans"/>
            <w:sz w:val="27"/>
            <w:szCs w:val="27"/>
            <w:lang w:val="en-US"/>
          </w:rPr>
          <w:t>http://www.kimballgroup.com/2014/05/design-tip-166-potential-bridge-table-detours/</w:t>
        </w:r>
      </w:hyperlink>
    </w:p>
    <w:p w:rsidR="001B7DBB" w:rsidRPr="009B50F5" w:rsidRDefault="001B7DBB" w:rsidP="00360F03">
      <w:pPr>
        <w:pStyle w:val="NormalWeb"/>
        <w:shd w:val="clear" w:color="auto" w:fill="FFFFFF"/>
        <w:spacing w:before="251" w:beforeAutospacing="0" w:after="251" w:afterAutospacing="0"/>
        <w:jc w:val="both"/>
        <w:rPr>
          <w:rFonts w:ascii="Open Sans" w:hAnsi="Open Sans"/>
          <w:color w:val="231F20"/>
          <w:sz w:val="27"/>
          <w:szCs w:val="27"/>
          <w:lang w:val="en-US"/>
        </w:rPr>
      </w:pPr>
    </w:p>
    <w:p w:rsidR="004137F0" w:rsidRPr="009B50F5" w:rsidRDefault="000250A3" w:rsidP="00360F03">
      <w:pPr>
        <w:jc w:val="both"/>
        <w:rPr>
          <w:lang w:val="en-US"/>
        </w:rPr>
      </w:pPr>
    </w:p>
    <w:sectPr w:rsidR="004137F0" w:rsidRPr="009B50F5" w:rsidSect="00360F0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B1EAE"/>
    <w:multiLevelType w:val="hybridMultilevel"/>
    <w:tmpl w:val="F7FADC48"/>
    <w:lvl w:ilvl="0" w:tplc="47A274B4">
      <w:start w:val="1"/>
      <w:numFmt w:val="decimal"/>
      <w:lvlText w:val="%1."/>
      <w:lvlJc w:val="left"/>
      <w:pPr>
        <w:ind w:left="644" w:hanging="360"/>
      </w:pPr>
      <w:rPr>
        <w:rFonts w:hint="default"/>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useFELayout/>
  </w:compat>
  <w:rsids>
    <w:rsidRoot w:val="009B50F5"/>
    <w:rsid w:val="000250A3"/>
    <w:rsid w:val="0005634B"/>
    <w:rsid w:val="001532C9"/>
    <w:rsid w:val="001B7DBB"/>
    <w:rsid w:val="001F5780"/>
    <w:rsid w:val="00213293"/>
    <w:rsid w:val="00360F03"/>
    <w:rsid w:val="0038542E"/>
    <w:rsid w:val="0041443D"/>
    <w:rsid w:val="0047550E"/>
    <w:rsid w:val="004D0EF5"/>
    <w:rsid w:val="005F562F"/>
    <w:rsid w:val="005F63F6"/>
    <w:rsid w:val="0083165F"/>
    <w:rsid w:val="00954D80"/>
    <w:rsid w:val="009B50F5"/>
    <w:rsid w:val="00A12E70"/>
    <w:rsid w:val="00AB102C"/>
    <w:rsid w:val="00E33DFB"/>
    <w:rsid w:val="00FE142D"/>
    <w:rsid w:val="00FF1BE7"/>
  </w:rsids>
  <m:mathPr>
    <m:mathFont m:val="Cambria Math"/>
    <m:brkBin m:val="before"/>
    <m:brkBinSub m:val="--"/>
    <m:smallFrac m:val="off"/>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EF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B50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9B50F5"/>
  </w:style>
  <w:style w:type="character" w:styleId="Hipervnculo">
    <w:name w:val="Hyperlink"/>
    <w:basedOn w:val="Fuentedeprrafopredeter"/>
    <w:uiPriority w:val="99"/>
    <w:unhideWhenUsed/>
    <w:rsid w:val="009B50F5"/>
    <w:rPr>
      <w:color w:val="0000FF"/>
      <w:u w:val="single"/>
    </w:rPr>
  </w:style>
  <w:style w:type="character" w:styleId="nfasis">
    <w:name w:val="Emphasis"/>
    <w:basedOn w:val="Fuentedeprrafopredeter"/>
    <w:uiPriority w:val="20"/>
    <w:qFormat/>
    <w:rsid w:val="009B50F5"/>
    <w:rPr>
      <w:i/>
      <w:iCs/>
    </w:rPr>
  </w:style>
  <w:style w:type="paragraph" w:styleId="Textodeglobo">
    <w:name w:val="Balloon Text"/>
    <w:basedOn w:val="Normal"/>
    <w:link w:val="TextodegloboCar"/>
    <w:uiPriority w:val="99"/>
    <w:semiHidden/>
    <w:unhideWhenUsed/>
    <w:rsid w:val="009B50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50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382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imballgroup.com/2014/05/design-tip-166-potential-bridge-table-detou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kimballgroup.com/wp-content/uploads/2014/05/DT-166-Figure.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1009</Words>
  <Characters>5553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Nati</cp:lastModifiedBy>
  <cp:revision>10</cp:revision>
  <dcterms:created xsi:type="dcterms:W3CDTF">2016-12-19T13:42:00Z</dcterms:created>
  <dcterms:modified xsi:type="dcterms:W3CDTF">2016-12-19T17:52:00Z</dcterms:modified>
</cp:coreProperties>
</file>