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F0" w:rsidRPr="00EE7E24" w:rsidRDefault="00EE7E24" w:rsidP="005D5CB3">
      <w:pPr>
        <w:spacing w:after="0" w:line="240" w:lineRule="auto"/>
        <w:jc w:val="both"/>
        <w:rPr>
          <w:b/>
          <w:sz w:val="28"/>
          <w:szCs w:val="28"/>
        </w:rPr>
      </w:pPr>
      <w:r w:rsidRPr="00EE7E24">
        <w:rPr>
          <w:rFonts w:ascii="Calibri" w:eastAsia="Times New Roman" w:hAnsi="Calibri" w:cs="Times New Roman"/>
          <w:b/>
          <w:color w:val="000000"/>
          <w:sz w:val="28"/>
          <w:szCs w:val="28"/>
        </w:rPr>
        <w:t>Consejo de diseño  #177 Última palabra del día: Colaboración.</w:t>
      </w:r>
      <w:r w:rsidRPr="00EE7E24">
        <w:rPr>
          <w:b/>
          <w:sz w:val="28"/>
          <w:szCs w:val="28"/>
        </w:rPr>
        <w:t xml:space="preserve"> </w:t>
      </w:r>
    </w:p>
    <w:p w:rsidR="00EE7E24" w:rsidRDefault="00EE7E24" w:rsidP="005D5CB3">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Para último consejo de diseño, vuelvo a un tema fundamental que no es ninguna ciencia espacial pero es ignorada con demasiada frecuencia: Colaboraciones empresariales –IT. Si compras en la </w:t>
      </w:r>
      <w:r>
        <w:rPr>
          <w:rFonts w:ascii="Open Sans" w:eastAsia="Times New Roman" w:hAnsi="Open Sans" w:cs="Times New Roman" w:hint="eastAsia"/>
          <w:color w:val="231F20"/>
          <w:sz w:val="24"/>
          <w:szCs w:val="24"/>
        </w:rPr>
        <w:t>proposición</w:t>
      </w:r>
      <w:r>
        <w:rPr>
          <w:rFonts w:ascii="Open Sans" w:eastAsia="Times New Roman" w:hAnsi="Open Sans" w:cs="Times New Roman"/>
          <w:color w:val="231F20"/>
          <w:sz w:val="24"/>
          <w:szCs w:val="24"/>
        </w:rPr>
        <w:t xml:space="preserve"> de que la verdadera medida del éxito del DW/BI es la aceptación empresarial de las entregas para mejorar su toma de decisiones, entonces comprar la importancia de la colaboración debería ser fácil. Lograr la aceptación empresarial es una utopía los recursos IT de un equipo DW/BI no colaboran con sus contrapartes empresariales. Del mismo modo, </w:t>
      </w:r>
      <w:r w:rsidR="0008596B">
        <w:rPr>
          <w:rFonts w:ascii="Open Sans" w:eastAsia="Times New Roman" w:hAnsi="Open Sans" w:cs="Times New Roman"/>
          <w:color w:val="231F20"/>
          <w:sz w:val="24"/>
          <w:szCs w:val="24"/>
        </w:rPr>
        <w:t xml:space="preserve">los negocios necesitan estar deseando colaborar con el IT. </w:t>
      </w:r>
    </w:p>
    <w:p w:rsidR="0008596B" w:rsidRDefault="0008596B" w:rsidP="005D5CB3">
      <w:pPr>
        <w:shd w:val="clear" w:color="auto" w:fill="FFFFFF"/>
        <w:spacing w:before="225" w:after="225" w:line="240" w:lineRule="auto"/>
        <w:jc w:val="both"/>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Los equipos colaborativos multidisciplinares crean programas DW/BI de éxito. </w:t>
      </w:r>
      <w:r w:rsidRPr="0008596B">
        <w:rPr>
          <w:rFonts w:ascii="Open Sans" w:eastAsia="Times New Roman" w:hAnsi="Open Sans" w:cs="Times New Roman"/>
          <w:color w:val="231F20"/>
          <w:sz w:val="24"/>
          <w:szCs w:val="24"/>
        </w:rPr>
        <w:t>Cada coyuntura importante</w:t>
      </w:r>
      <w:r>
        <w:rPr>
          <w:rFonts w:ascii="Open Sans" w:eastAsia="Times New Roman" w:hAnsi="Open Sans" w:cs="Times New Roman"/>
          <w:color w:val="231F20"/>
          <w:sz w:val="24"/>
          <w:szCs w:val="24"/>
        </w:rPr>
        <w:t xml:space="preserve"> del enfoque </w:t>
      </w:r>
      <w:r w:rsidRPr="0008596B">
        <w:rPr>
          <w:rFonts w:ascii="Open Sans" w:eastAsia="Times New Roman" w:hAnsi="Open Sans" w:cs="Times New Roman"/>
          <w:color w:val="231F20"/>
          <w:sz w:val="24"/>
          <w:szCs w:val="24"/>
        </w:rPr>
        <w:t xml:space="preserve"> Kimball Lifecycle </w:t>
      </w:r>
      <w:r>
        <w:rPr>
          <w:rFonts w:ascii="Open Sans" w:eastAsia="Times New Roman" w:hAnsi="Open Sans" w:cs="Times New Roman"/>
          <w:color w:val="231F20"/>
          <w:sz w:val="24"/>
          <w:szCs w:val="24"/>
        </w:rPr>
        <w:t xml:space="preserve">se presta a actividades conjuntas que refuerzan la alineación negocios-IT : </w:t>
      </w:r>
    </w:p>
    <w:p w:rsidR="0008596B" w:rsidRPr="0008596B" w:rsidRDefault="0008596B" w:rsidP="005D5CB3">
      <w:pPr>
        <w:numPr>
          <w:ilvl w:val="0"/>
          <w:numId w:val="1"/>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08596B">
        <w:rPr>
          <w:rFonts w:ascii="Open Sans" w:eastAsia="Times New Roman" w:hAnsi="Open Sans" w:cs="Times New Roman"/>
          <w:i/>
          <w:color w:val="231F20"/>
          <w:sz w:val="24"/>
          <w:szCs w:val="24"/>
        </w:rPr>
        <w:t xml:space="preserve">Plan de programa/ proyecto- </w:t>
      </w:r>
      <w:r w:rsidRPr="0008596B">
        <w:rPr>
          <w:rFonts w:ascii="Open Sans" w:eastAsia="Times New Roman" w:hAnsi="Open Sans" w:cs="Times New Roman"/>
          <w:color w:val="231F20"/>
          <w:sz w:val="24"/>
          <w:szCs w:val="24"/>
        </w:rPr>
        <w:t>D</w:t>
      </w:r>
      <w:r>
        <w:rPr>
          <w:rFonts w:ascii="Open Sans" w:eastAsia="Times New Roman" w:hAnsi="Open Sans" w:cs="Times New Roman"/>
          <w:color w:val="231F20"/>
          <w:sz w:val="24"/>
          <w:szCs w:val="24"/>
        </w:rPr>
        <w:t>irige prioridades basadas en las metas y objetivos empresariales, equilibradas con las facilidades de entrega.</w:t>
      </w:r>
    </w:p>
    <w:p w:rsidR="0008596B" w:rsidRPr="0008596B" w:rsidRDefault="0008596B" w:rsidP="005D5CB3">
      <w:pPr>
        <w:numPr>
          <w:ilvl w:val="0"/>
          <w:numId w:val="2"/>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08596B">
        <w:rPr>
          <w:rFonts w:ascii="Open Sans" w:eastAsia="Times New Roman" w:hAnsi="Open Sans" w:cs="Times New Roman"/>
          <w:i/>
          <w:iCs/>
          <w:color w:val="231F20"/>
          <w:sz w:val="24"/>
          <w:szCs w:val="24"/>
        </w:rPr>
        <w:t xml:space="preserve">Dirección del </w:t>
      </w:r>
      <w:r w:rsidR="000871D9" w:rsidRPr="0008596B">
        <w:rPr>
          <w:rFonts w:ascii="Open Sans" w:eastAsia="Times New Roman" w:hAnsi="Open Sans" w:cs="Times New Roman"/>
          <w:i/>
          <w:iCs/>
          <w:color w:val="231F20"/>
          <w:sz w:val="24"/>
          <w:szCs w:val="24"/>
        </w:rPr>
        <w:t>programa</w:t>
      </w:r>
      <w:r w:rsidRPr="0008596B">
        <w:rPr>
          <w:rFonts w:ascii="Open Sans" w:eastAsia="Times New Roman" w:hAnsi="Open Sans" w:cs="Times New Roman"/>
          <w:i/>
          <w:iCs/>
          <w:color w:val="231F20"/>
          <w:sz w:val="24"/>
          <w:szCs w:val="24"/>
        </w:rPr>
        <w:t xml:space="preserve">/ proyecto- </w:t>
      </w:r>
      <w:r w:rsidRPr="0008596B">
        <w:rPr>
          <w:rFonts w:ascii="Open Sans" w:eastAsia="Times New Roman" w:hAnsi="Open Sans" w:cs="Times New Roman"/>
          <w:iCs/>
          <w:color w:val="231F20"/>
          <w:sz w:val="24"/>
          <w:szCs w:val="24"/>
        </w:rPr>
        <w:t xml:space="preserve">Comunicar abiertamente </w:t>
      </w:r>
      <w:r>
        <w:rPr>
          <w:rFonts w:ascii="Open Sans" w:eastAsia="Times New Roman" w:hAnsi="Open Sans" w:cs="Times New Roman"/>
          <w:iCs/>
          <w:color w:val="231F20"/>
          <w:sz w:val="24"/>
          <w:szCs w:val="24"/>
        </w:rPr>
        <w:t>en referencia a las actualizaciones de punto de control y solicitar contribución conjunta en referencia a las modificaciones en el alcance.</w:t>
      </w:r>
    </w:p>
    <w:p w:rsidR="0008596B" w:rsidRPr="0008596B" w:rsidRDefault="0008596B" w:rsidP="005D5CB3">
      <w:pPr>
        <w:numPr>
          <w:ilvl w:val="0"/>
          <w:numId w:val="3"/>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08596B">
        <w:rPr>
          <w:rFonts w:ascii="Open Sans" w:eastAsia="Times New Roman" w:hAnsi="Open Sans" w:cs="Times New Roman"/>
          <w:color w:val="231F20"/>
          <w:sz w:val="24"/>
          <w:szCs w:val="24"/>
        </w:rPr>
        <w:t>Requerimientos empresariales- Incidir en lo que hace el negocio y por qu</w:t>
      </w:r>
      <w:r>
        <w:rPr>
          <w:rFonts w:ascii="Open Sans" w:eastAsia="Times New Roman" w:hAnsi="Open Sans" w:cs="Times New Roman"/>
          <w:color w:val="231F20"/>
          <w:sz w:val="24"/>
          <w:szCs w:val="24"/>
        </w:rPr>
        <w:t xml:space="preserve">é, y en como la empresa espera tomar las decisiones en el futuro, en lugar de preguntar </w:t>
      </w:r>
      <w:r>
        <w:rPr>
          <w:rFonts w:ascii="Open Sans" w:eastAsia="Times New Roman" w:hAnsi="Open Sans" w:cs="Times New Roman" w:hint="eastAsia"/>
          <w:color w:val="231F20"/>
          <w:sz w:val="24"/>
          <w:szCs w:val="24"/>
        </w:rPr>
        <w:t>“</w:t>
      </w:r>
      <w:r>
        <w:rPr>
          <w:rFonts w:ascii="Open Sans" w:eastAsia="Times New Roman" w:hAnsi="Open Sans" w:cs="Times New Roman"/>
          <w:color w:val="231F20"/>
          <w:sz w:val="24"/>
          <w:szCs w:val="24"/>
        </w:rPr>
        <w:t>¿qué quieres en un sistema DW/BI?</w:t>
      </w:r>
      <w:r>
        <w:rPr>
          <w:rFonts w:ascii="Open Sans" w:eastAsia="Times New Roman" w:hAnsi="Open Sans" w:cs="Times New Roman" w:hint="eastAsia"/>
          <w:color w:val="231F20"/>
          <w:sz w:val="24"/>
          <w:szCs w:val="24"/>
        </w:rPr>
        <w:t>”</w:t>
      </w:r>
    </w:p>
    <w:p w:rsidR="0008596B" w:rsidRPr="0008596B" w:rsidRDefault="0008596B" w:rsidP="005D5CB3">
      <w:pPr>
        <w:numPr>
          <w:ilvl w:val="0"/>
          <w:numId w:val="4"/>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08596B">
        <w:rPr>
          <w:rFonts w:ascii="Open Sans" w:eastAsia="Times New Roman" w:hAnsi="Open Sans" w:cs="Times New Roman"/>
          <w:i/>
          <w:iCs/>
          <w:color w:val="231F20"/>
          <w:sz w:val="24"/>
          <w:szCs w:val="24"/>
        </w:rPr>
        <w:t>Arquitectura técnica y selección de productos-</w:t>
      </w:r>
      <w:r>
        <w:rPr>
          <w:rFonts w:ascii="Open Sans" w:eastAsia="Times New Roman" w:hAnsi="Open Sans" w:cs="Times New Roman"/>
          <w:i/>
          <w:iCs/>
          <w:color w:val="231F20"/>
          <w:sz w:val="24"/>
          <w:szCs w:val="24"/>
        </w:rPr>
        <w:t xml:space="preserve"> </w:t>
      </w:r>
      <w:r>
        <w:rPr>
          <w:rFonts w:ascii="Open Sans" w:eastAsia="Times New Roman" w:hAnsi="Open Sans" w:cs="Times New Roman"/>
          <w:iCs/>
          <w:color w:val="231F20"/>
          <w:sz w:val="24"/>
          <w:szCs w:val="24"/>
        </w:rPr>
        <w:t xml:space="preserve">Involucra a los representantes de la empresa para seleccionar sus herramientas. Como un recordatorio amistoso a los ingenieros; la tecnología es un habilitador previo, </w:t>
      </w:r>
      <w:r w:rsidR="00084E7B">
        <w:rPr>
          <w:rFonts w:ascii="Open Sans" w:eastAsia="Times New Roman" w:hAnsi="Open Sans" w:cs="Times New Roman"/>
          <w:iCs/>
          <w:color w:val="231F20"/>
          <w:sz w:val="24"/>
          <w:szCs w:val="24"/>
        </w:rPr>
        <w:t>¡pero no debe ser el foco de atención primario del equipo DW/BI! No te molestes en educar ( o tal vez educar en exceso ) a los negocios sobre infraestructura y tuberías.</w:t>
      </w:r>
    </w:p>
    <w:p w:rsidR="00084E7B" w:rsidRPr="00084E7B" w:rsidRDefault="00084E7B" w:rsidP="005D5CB3">
      <w:pPr>
        <w:numPr>
          <w:ilvl w:val="0"/>
          <w:numId w:val="5"/>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084E7B">
        <w:rPr>
          <w:rFonts w:ascii="Open Sans" w:eastAsia="Times New Roman" w:hAnsi="Open Sans" w:cs="Times New Roman"/>
          <w:i/>
          <w:color w:val="231F20"/>
          <w:sz w:val="24"/>
          <w:szCs w:val="24"/>
        </w:rPr>
        <w:t>Modelado dimensional</w:t>
      </w:r>
      <w:r w:rsidRPr="00084E7B">
        <w:rPr>
          <w:rFonts w:ascii="Open Sans" w:eastAsia="Times New Roman" w:hAnsi="Open Sans" w:cs="Times New Roman"/>
          <w:color w:val="231F20"/>
          <w:sz w:val="24"/>
          <w:szCs w:val="24"/>
        </w:rPr>
        <w:t xml:space="preserve"> – Derivar modelos dimensionales de </w:t>
      </w:r>
      <w:r>
        <w:rPr>
          <w:rFonts w:ascii="Open Sans" w:eastAsia="Times New Roman" w:hAnsi="Open Sans" w:cs="Times New Roman"/>
          <w:color w:val="231F20"/>
          <w:sz w:val="24"/>
          <w:szCs w:val="24"/>
        </w:rPr>
        <w:t>talleres interactivos con negocios y representantes IT  antes que de un diseñador solitario sentado en una torre de  marfil.  Contratar a expertos en la materia del negocio es absolutamente necesario para diseñar modelos dimensionales apropiados. Deben estar incluidos en el descubrimiento de datos y en las decisiones asociadas al gobierno de los datos.</w:t>
      </w:r>
    </w:p>
    <w:p w:rsidR="00084E7B" w:rsidRPr="00084E7B" w:rsidRDefault="00084E7B" w:rsidP="005D5CB3">
      <w:pPr>
        <w:pStyle w:val="Prrafodelista"/>
        <w:numPr>
          <w:ilvl w:val="0"/>
          <w:numId w:val="7"/>
        </w:numPr>
        <w:shd w:val="clear" w:color="auto" w:fill="FFFFFF"/>
        <w:spacing w:before="100" w:beforeAutospacing="1" w:after="150" w:line="360" w:lineRule="atLeast"/>
        <w:jc w:val="both"/>
        <w:rPr>
          <w:rFonts w:ascii="Open Sans" w:eastAsia="Times New Roman" w:hAnsi="Open Sans" w:cs="Times New Roman"/>
          <w:color w:val="231F20"/>
          <w:sz w:val="24"/>
          <w:szCs w:val="24"/>
        </w:rPr>
      </w:pPr>
      <w:r w:rsidRPr="00084E7B">
        <w:rPr>
          <w:rFonts w:ascii="Open Sans" w:eastAsia="Times New Roman" w:hAnsi="Open Sans" w:cs="Times New Roman"/>
          <w:i/>
          <w:color w:val="231F20"/>
          <w:sz w:val="24"/>
          <w:szCs w:val="24"/>
        </w:rPr>
        <w:t xml:space="preserve">El </w:t>
      </w:r>
      <w:r>
        <w:rPr>
          <w:rFonts w:ascii="Open Sans" w:eastAsia="Times New Roman" w:hAnsi="Open Sans" w:cs="Times New Roman" w:hint="eastAsia"/>
          <w:i/>
          <w:color w:val="231F20"/>
          <w:sz w:val="24"/>
          <w:szCs w:val="24"/>
        </w:rPr>
        <w:t>d</w:t>
      </w:r>
      <w:r>
        <w:rPr>
          <w:rFonts w:ascii="Open Sans" w:eastAsia="Times New Roman" w:hAnsi="Open Sans" w:cs="Times New Roman"/>
          <w:i/>
          <w:color w:val="231F20"/>
          <w:sz w:val="24"/>
          <w:szCs w:val="24"/>
        </w:rPr>
        <w:t>iseño</w:t>
      </w:r>
      <w:r w:rsidRPr="00084E7B">
        <w:rPr>
          <w:rFonts w:ascii="Open Sans" w:eastAsia="Times New Roman" w:hAnsi="Open Sans" w:cs="Times New Roman"/>
          <w:i/>
          <w:color w:val="231F20"/>
          <w:sz w:val="24"/>
          <w:szCs w:val="24"/>
        </w:rPr>
        <w:t xml:space="preserve"> y desarrollo del ETL</w:t>
      </w:r>
      <w:r>
        <w:rPr>
          <w:rFonts w:ascii="Open Sans" w:eastAsia="Times New Roman" w:hAnsi="Open Sans" w:cs="Times New Roman"/>
          <w:i/>
          <w:color w:val="231F20"/>
          <w:sz w:val="24"/>
          <w:szCs w:val="24"/>
        </w:rPr>
        <w:t xml:space="preserve"> – </w:t>
      </w:r>
      <w:r>
        <w:rPr>
          <w:rFonts w:ascii="Open Sans" w:eastAsia="Times New Roman" w:hAnsi="Open Sans" w:cs="Times New Roman"/>
          <w:color w:val="231F20"/>
          <w:sz w:val="24"/>
          <w:szCs w:val="24"/>
        </w:rPr>
        <w:t xml:space="preserve">Hacer una lista de expertos en la materia empresarial para enlazar adecuadamente los problemas en la calidad de datos con representante IT; IT no deben tomar estas decisiones </w:t>
      </w:r>
      <w:r w:rsidR="005D5CB3">
        <w:rPr>
          <w:rFonts w:ascii="Open Sans" w:eastAsia="Times New Roman" w:hAnsi="Open Sans" w:cs="Times New Roman"/>
          <w:color w:val="231F20"/>
          <w:sz w:val="24"/>
          <w:szCs w:val="24"/>
        </w:rPr>
        <w:t>en un vacío.</w:t>
      </w:r>
    </w:p>
    <w:p w:rsidR="005D5CB3" w:rsidRPr="005D5CB3" w:rsidRDefault="005D5CB3" w:rsidP="005D5CB3">
      <w:pPr>
        <w:numPr>
          <w:ilvl w:val="0"/>
          <w:numId w:val="7"/>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5D5CB3">
        <w:rPr>
          <w:rFonts w:ascii="Open Sans" w:eastAsia="Times New Roman" w:hAnsi="Open Sans" w:cs="Times New Roman"/>
          <w:i/>
          <w:iCs/>
          <w:color w:val="231F20"/>
          <w:sz w:val="24"/>
          <w:szCs w:val="24"/>
        </w:rPr>
        <w:t>Diseño y desarrollo de</w:t>
      </w:r>
      <w:r>
        <w:rPr>
          <w:rFonts w:ascii="Open Sans" w:eastAsia="Times New Roman" w:hAnsi="Open Sans" w:cs="Times New Roman"/>
          <w:i/>
          <w:iCs/>
          <w:color w:val="231F20"/>
          <w:sz w:val="24"/>
          <w:szCs w:val="24"/>
        </w:rPr>
        <w:t xml:space="preserve"> </w:t>
      </w:r>
      <w:r w:rsidRPr="005D5CB3">
        <w:rPr>
          <w:rFonts w:ascii="Open Sans" w:eastAsia="Times New Roman" w:hAnsi="Open Sans" w:cs="Times New Roman"/>
          <w:i/>
          <w:iCs/>
          <w:color w:val="231F20"/>
          <w:sz w:val="24"/>
          <w:szCs w:val="24"/>
        </w:rPr>
        <w:t>la aplicación BI –</w:t>
      </w:r>
      <w:r w:rsidRPr="005D5CB3">
        <w:rPr>
          <w:rFonts w:ascii="Open Sans" w:eastAsia="Times New Roman" w:hAnsi="Open Sans" w:cs="Times New Roman"/>
          <w:iCs/>
          <w:color w:val="231F20"/>
          <w:sz w:val="24"/>
          <w:szCs w:val="24"/>
        </w:rPr>
        <w:t xml:space="preserve">El prototipo BI </w:t>
      </w:r>
      <w:r w:rsidR="00EA1327" w:rsidRPr="00EA1327">
        <w:rPr>
          <w:rFonts w:ascii="Open Sans" w:eastAsia="Times New Roman" w:hAnsi="Open Sans" w:cs="Times New Roman"/>
          <w:color w:val="231F20"/>
          <w:sz w:val="24"/>
          <w:szCs w:val="24"/>
        </w:rPr>
        <w:t xml:space="preserve"> </w:t>
      </w:r>
      <w:r w:rsidRPr="005D5CB3">
        <w:rPr>
          <w:rFonts w:ascii="Open Sans" w:eastAsia="Times New Roman" w:hAnsi="Open Sans" w:cs="Times New Roman"/>
          <w:color w:val="231F20"/>
          <w:sz w:val="24"/>
          <w:szCs w:val="24"/>
        </w:rPr>
        <w:t>informa y analiza con el negocio.</w:t>
      </w:r>
    </w:p>
    <w:p w:rsidR="005D5CB3" w:rsidRPr="005D5CB3" w:rsidRDefault="005D5CB3" w:rsidP="005D5CB3">
      <w:pPr>
        <w:numPr>
          <w:ilvl w:val="0"/>
          <w:numId w:val="8"/>
        </w:numPr>
        <w:shd w:val="clear" w:color="auto" w:fill="FFFFFF"/>
        <w:spacing w:before="100" w:beforeAutospacing="1" w:after="150" w:line="360" w:lineRule="atLeast"/>
        <w:ind w:left="375"/>
        <w:jc w:val="both"/>
        <w:rPr>
          <w:rFonts w:ascii="Open Sans" w:eastAsia="Times New Roman" w:hAnsi="Open Sans" w:cs="Times New Roman"/>
          <w:color w:val="231F20"/>
          <w:sz w:val="24"/>
          <w:szCs w:val="24"/>
        </w:rPr>
      </w:pPr>
      <w:r w:rsidRPr="005D5CB3">
        <w:rPr>
          <w:rFonts w:ascii="Open Sans" w:eastAsia="Times New Roman" w:hAnsi="Open Sans" w:cs="Times New Roman"/>
          <w:i/>
          <w:iCs/>
          <w:color w:val="231F20"/>
          <w:sz w:val="24"/>
          <w:szCs w:val="24"/>
        </w:rPr>
        <w:lastRenderedPageBreak/>
        <w:t>Implementación</w:t>
      </w:r>
      <w:r w:rsidR="00EA1327" w:rsidRPr="005D5CB3">
        <w:rPr>
          <w:rFonts w:ascii="Open Sans" w:eastAsia="Times New Roman" w:hAnsi="Open Sans" w:cs="Times New Roman"/>
          <w:color w:val="231F20"/>
          <w:sz w:val="24"/>
          <w:szCs w:val="24"/>
        </w:rPr>
        <w:t> </w:t>
      </w:r>
      <w:r w:rsidR="00EA1327" w:rsidRPr="00EA1327">
        <w:rPr>
          <w:rFonts w:ascii="Open Sans" w:eastAsia="Times New Roman" w:hAnsi="Open Sans" w:cs="Times New Roman"/>
          <w:color w:val="231F20"/>
          <w:sz w:val="24"/>
          <w:szCs w:val="24"/>
        </w:rPr>
        <w:t xml:space="preserve">– </w:t>
      </w:r>
      <w:r w:rsidRPr="005D5CB3">
        <w:rPr>
          <w:rFonts w:ascii="Open Sans" w:eastAsia="Times New Roman" w:hAnsi="Open Sans" w:cs="Times New Roman"/>
          <w:color w:val="231F20"/>
          <w:sz w:val="24"/>
          <w:szCs w:val="24"/>
        </w:rPr>
        <w:t xml:space="preserve">Solicita </w:t>
      </w:r>
      <w:r>
        <w:rPr>
          <w:rFonts w:ascii="Open Sans" w:eastAsia="Times New Roman" w:hAnsi="Open Sans" w:cs="Times New Roman"/>
          <w:color w:val="231F20"/>
          <w:sz w:val="24"/>
          <w:szCs w:val="24"/>
        </w:rPr>
        <w:t xml:space="preserve">aportación empresarial </w:t>
      </w:r>
      <w:r w:rsidRPr="005D5CB3">
        <w:rPr>
          <w:rFonts w:ascii="Open Sans" w:eastAsia="Times New Roman" w:hAnsi="Open Sans" w:cs="Times New Roman"/>
          <w:color w:val="231F20"/>
          <w:sz w:val="24"/>
          <w:szCs w:val="24"/>
        </w:rPr>
        <w:t>sobre las necesidades iniciales y continuas de educación / apoyo</w:t>
      </w:r>
      <w:r>
        <w:rPr>
          <w:rFonts w:ascii="Open Sans" w:eastAsia="Times New Roman" w:hAnsi="Open Sans" w:cs="Times New Roman"/>
          <w:color w:val="231F20"/>
          <w:sz w:val="24"/>
          <w:szCs w:val="24"/>
        </w:rPr>
        <w:t>.</w:t>
      </w:r>
    </w:p>
    <w:p w:rsidR="005D5CB3" w:rsidRPr="005D5CB3" w:rsidRDefault="005D5CB3" w:rsidP="005D5CB3">
      <w:pPr>
        <w:shd w:val="clear" w:color="auto" w:fill="FFFFFF"/>
        <w:spacing w:before="225" w:after="225" w:line="240" w:lineRule="auto"/>
        <w:jc w:val="both"/>
        <w:rPr>
          <w:rFonts w:ascii="Open Sans" w:eastAsia="Times New Roman" w:hAnsi="Open Sans" w:cs="Times New Roman"/>
          <w:color w:val="231F20"/>
          <w:sz w:val="24"/>
          <w:szCs w:val="24"/>
        </w:rPr>
      </w:pPr>
      <w:r w:rsidRPr="005D5CB3">
        <w:rPr>
          <w:rFonts w:ascii="Open Sans" w:eastAsia="Times New Roman" w:hAnsi="Open Sans" w:cs="Times New Roman"/>
          <w:color w:val="231F20"/>
          <w:sz w:val="24"/>
          <w:szCs w:val="24"/>
        </w:rPr>
        <w:t>Puesto que muchos suscriptores de los consejos de diseño pertenecen a la organizaci</w:t>
      </w:r>
      <w:r>
        <w:rPr>
          <w:rFonts w:ascii="Open Sans" w:eastAsia="Times New Roman" w:hAnsi="Open Sans" w:cs="Times New Roman"/>
          <w:color w:val="231F20"/>
          <w:sz w:val="24"/>
          <w:szCs w:val="24"/>
        </w:rPr>
        <w:t xml:space="preserve">ón IT, me he centrado en la </w:t>
      </w:r>
      <w:r>
        <w:rPr>
          <w:rFonts w:ascii="Open Sans" w:eastAsia="Times New Roman" w:hAnsi="Open Sans" w:cs="Times New Roman" w:hint="eastAsia"/>
          <w:color w:val="231F20"/>
          <w:sz w:val="24"/>
          <w:szCs w:val="24"/>
        </w:rPr>
        <w:t>importancia</w:t>
      </w:r>
      <w:r>
        <w:rPr>
          <w:rFonts w:ascii="Open Sans" w:eastAsia="Times New Roman" w:hAnsi="Open Sans" w:cs="Times New Roman"/>
          <w:color w:val="231F20"/>
          <w:sz w:val="24"/>
          <w:szCs w:val="24"/>
        </w:rPr>
        <w:t xml:space="preserve"> de que IT rompa barreras con el negocio de esta manera se verán como colaboradores en lugar de cuellos de botella. Pero la colaboración se debe dar en los dos sentidos. Es igual de importante que los representantes de negocios colaboren con su contraparte IT considerando la siguiente guía:</w:t>
      </w:r>
    </w:p>
    <w:p w:rsidR="005D5CB3" w:rsidRPr="000871D9" w:rsidRDefault="005D5CB3" w:rsidP="00EA1327">
      <w:pPr>
        <w:numPr>
          <w:ilvl w:val="0"/>
          <w:numId w:val="10"/>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sidRPr="000871D9">
        <w:rPr>
          <w:rFonts w:ascii="Open Sans" w:eastAsia="Times New Roman" w:hAnsi="Open Sans" w:cs="Times New Roman"/>
          <w:color w:val="231F20"/>
          <w:sz w:val="24"/>
          <w:szCs w:val="24"/>
        </w:rPr>
        <w:t>Invita al IT a sentarse contigo durante las sesiones de estrategia.</w:t>
      </w:r>
    </w:p>
    <w:p w:rsidR="005D5CB3" w:rsidRDefault="005D5CB3" w:rsidP="00EA1327">
      <w:pPr>
        <w:numPr>
          <w:ilvl w:val="0"/>
          <w:numId w:val="10"/>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sidRPr="005D5CB3">
        <w:rPr>
          <w:rFonts w:ascii="Open Sans" w:eastAsia="Times New Roman" w:hAnsi="Open Sans" w:cs="Times New Roman"/>
          <w:color w:val="231F20"/>
          <w:sz w:val="24"/>
          <w:szCs w:val="24"/>
        </w:rPr>
        <w:t>Invierte tiempo en educar al IT a cerca del negocio.</w:t>
      </w:r>
      <w:r>
        <w:rPr>
          <w:rFonts w:ascii="Open Sans" w:eastAsia="Times New Roman" w:hAnsi="Open Sans" w:cs="Times New Roman"/>
          <w:color w:val="231F20"/>
          <w:sz w:val="24"/>
          <w:szCs w:val="24"/>
        </w:rPr>
        <w:t xml:space="preserve"> Cuanto más sepa el IT, mejor te podrán apoyar tus necesidades. Es insuficiente e inefectivo meramente simplemente proporcionar al IT  un informe con las especificaciones del conjunto de datos.</w:t>
      </w:r>
    </w:p>
    <w:p w:rsidR="005D5CB3" w:rsidRPr="005D5CB3" w:rsidRDefault="005D5CB3" w:rsidP="00EA1327">
      <w:pPr>
        <w:numPr>
          <w:ilvl w:val="0"/>
          <w:numId w:val="10"/>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Contrata IT en el principio de la iniciativa en lugar de </w:t>
      </w:r>
      <w:r w:rsidR="008B58B4">
        <w:rPr>
          <w:rFonts w:ascii="Open Sans" w:eastAsia="Times New Roman" w:hAnsi="Open Sans" w:cs="Times New Roman"/>
          <w:color w:val="231F20"/>
          <w:sz w:val="24"/>
          <w:szCs w:val="24"/>
        </w:rPr>
        <w:t>que tomen parte en mitad del proyecto (o después de tus consultores se hayan ido).</w:t>
      </w:r>
    </w:p>
    <w:p w:rsidR="008B58B4" w:rsidRPr="008B58B4" w:rsidRDefault="008B58B4" w:rsidP="00EA1327">
      <w:pPr>
        <w:numPr>
          <w:ilvl w:val="0"/>
          <w:numId w:val="12"/>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sidRPr="008B58B4">
        <w:rPr>
          <w:rFonts w:ascii="Open Sans" w:eastAsia="Times New Roman" w:hAnsi="Open Sans" w:cs="Times New Roman"/>
          <w:color w:val="231F20"/>
          <w:sz w:val="24"/>
          <w:szCs w:val="24"/>
        </w:rPr>
        <w:t xml:space="preserve">Aprecia las necesidades IT de pensar sobre la empresa, no solo tu departamento individual. </w:t>
      </w:r>
      <w:r>
        <w:rPr>
          <w:rFonts w:ascii="Open Sans" w:eastAsia="Times New Roman" w:hAnsi="Open Sans" w:cs="Times New Roman"/>
          <w:color w:val="231F20"/>
          <w:sz w:val="24"/>
          <w:szCs w:val="24"/>
        </w:rPr>
        <w:t>Sus preocupaciones referentes al gobierno de datos y master data son reales.</w:t>
      </w:r>
    </w:p>
    <w:p w:rsidR="008B58B4" w:rsidRDefault="008B58B4" w:rsidP="00EA1327">
      <w:pPr>
        <w:numPr>
          <w:ilvl w:val="0"/>
          <w:numId w:val="13"/>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sidRPr="008B58B4">
        <w:rPr>
          <w:rFonts w:ascii="Open Sans" w:eastAsia="Times New Roman" w:hAnsi="Open Sans" w:cs="Times New Roman"/>
          <w:color w:val="231F20"/>
          <w:sz w:val="24"/>
          <w:szCs w:val="24"/>
        </w:rPr>
        <w:t xml:space="preserve">Esfuérzate en evitar recrear el ciclo con </w:t>
      </w:r>
      <w:r>
        <w:rPr>
          <w:rFonts w:ascii="Open Sans" w:eastAsia="Times New Roman" w:hAnsi="Open Sans" w:cs="Times New Roman"/>
          <w:color w:val="231F20"/>
          <w:sz w:val="24"/>
          <w:szCs w:val="24"/>
        </w:rPr>
        <w:t>una proliferación de conjuntos de datos, informes y análisis similares, pero ligeramente diferentes. Esta proliferación normalmente  termina en costes directos e indirectos significativos para la organización.</w:t>
      </w:r>
    </w:p>
    <w:p w:rsidR="008B58B4" w:rsidRPr="008B58B4" w:rsidRDefault="008B58B4" w:rsidP="00EA1327">
      <w:pPr>
        <w:numPr>
          <w:ilvl w:val="0"/>
          <w:numId w:val="13"/>
        </w:numPr>
        <w:shd w:val="clear" w:color="auto" w:fill="FFFFFF"/>
        <w:spacing w:before="100" w:beforeAutospacing="1" w:after="150" w:line="360" w:lineRule="atLeast"/>
        <w:ind w:left="375"/>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 xml:space="preserve">Aprovecha la experiencia IT. No tomes decisiones sobre la tecnología sin involucrarles. Y pregúntate a </w:t>
      </w:r>
      <w:r>
        <w:rPr>
          <w:rFonts w:ascii="Open Sans" w:eastAsia="Times New Roman" w:hAnsi="Open Sans" w:cs="Times New Roman" w:hint="eastAsia"/>
          <w:color w:val="231F20"/>
          <w:sz w:val="24"/>
          <w:szCs w:val="24"/>
        </w:rPr>
        <w:t>ti</w:t>
      </w:r>
      <w:r>
        <w:rPr>
          <w:rFonts w:ascii="Open Sans" w:eastAsia="Times New Roman" w:hAnsi="Open Sans" w:cs="Times New Roman"/>
          <w:color w:val="231F20"/>
          <w:sz w:val="24"/>
          <w:szCs w:val="24"/>
        </w:rPr>
        <w:t xml:space="preserve"> mismo si realmente quieres mantener los silos de conjuntos de datos, aplicaciones y relaciones con proveedores sin la ayuda de IT.</w:t>
      </w:r>
    </w:p>
    <w:p w:rsidR="008B58B4" w:rsidRPr="008B58B4" w:rsidRDefault="008B58B4" w:rsidP="00EA1327">
      <w:pPr>
        <w:shd w:val="clear" w:color="auto" w:fill="FFFFFF"/>
        <w:spacing w:before="225" w:after="225" w:line="240" w:lineRule="auto"/>
        <w:rPr>
          <w:rFonts w:ascii="Open Sans" w:eastAsia="Times New Roman" w:hAnsi="Open Sans" w:cs="Times New Roman"/>
          <w:color w:val="231F20"/>
          <w:sz w:val="24"/>
          <w:szCs w:val="24"/>
        </w:rPr>
      </w:pPr>
      <w:r w:rsidRPr="008B58B4">
        <w:rPr>
          <w:rFonts w:ascii="Open Sans" w:eastAsia="Times New Roman" w:hAnsi="Open Sans" w:cs="Times New Roman"/>
          <w:color w:val="231F20"/>
          <w:sz w:val="24"/>
          <w:szCs w:val="24"/>
        </w:rPr>
        <w:t xml:space="preserve">El enfoque </w:t>
      </w:r>
      <w:r w:rsidRPr="00EA1327">
        <w:rPr>
          <w:rFonts w:ascii="Open Sans" w:eastAsia="Times New Roman" w:hAnsi="Open Sans" w:cs="Times New Roman"/>
          <w:color w:val="231F20"/>
          <w:sz w:val="24"/>
          <w:szCs w:val="24"/>
        </w:rPr>
        <w:t>Kimball Lifecycle</w:t>
      </w:r>
      <w:r w:rsidRPr="008B58B4">
        <w:rPr>
          <w:rFonts w:ascii="Open Sans" w:eastAsia="Times New Roman" w:hAnsi="Open Sans" w:cs="Times New Roman"/>
          <w:color w:val="231F20"/>
          <w:sz w:val="24"/>
          <w:szCs w:val="24"/>
        </w:rPr>
        <w:t xml:space="preserve"> d</w:t>
      </w:r>
      <w:r>
        <w:rPr>
          <w:rFonts w:ascii="Open Sans" w:eastAsia="Times New Roman" w:hAnsi="Open Sans" w:cs="Times New Roman"/>
          <w:color w:val="231F20"/>
          <w:sz w:val="24"/>
          <w:szCs w:val="24"/>
        </w:rPr>
        <w:t>isuade</w:t>
      </w:r>
      <w:r w:rsidRPr="008B58B4">
        <w:rPr>
          <w:rFonts w:ascii="Open Sans" w:eastAsia="Times New Roman" w:hAnsi="Open Sans" w:cs="Times New Roman"/>
          <w:color w:val="231F20"/>
          <w:sz w:val="24"/>
          <w:szCs w:val="24"/>
        </w:rPr>
        <w:t xml:space="preserve"> la mentalidad cliente-vendedor </w:t>
      </w:r>
      <w:r>
        <w:rPr>
          <w:rFonts w:ascii="Open Sans" w:eastAsia="Times New Roman" w:hAnsi="Open Sans" w:cs="Times New Roman"/>
          <w:color w:val="231F20"/>
          <w:sz w:val="24"/>
          <w:szCs w:val="24"/>
        </w:rPr>
        <w:t xml:space="preserve">donde el negocio proporciona al IT una orden que este intenta realizar. Nuestro enfoque siempre defiende la asociación entre IT y las partes interesadas del negocio. </w:t>
      </w:r>
      <w:r w:rsidR="003413CA">
        <w:rPr>
          <w:rFonts w:ascii="Open Sans" w:eastAsia="Times New Roman" w:hAnsi="Open Sans" w:cs="Times New Roman"/>
          <w:color w:val="231F20"/>
          <w:sz w:val="24"/>
          <w:szCs w:val="24"/>
        </w:rPr>
        <w:t xml:space="preserve">La colaboración va más allá de programar una reunión con las partes interesadas; colaborar significa trabajar diferente, involucrar a ambas partes en tomar decisiones. Desafortunadamente, la colaboración entre el negocio y IT no se da de manera natural en algunas organizaciones. La gente puede pensar diferente, comunicar usando diferente vocabulario y ser incentivada de manera diferente. La meta es involucrarse </w:t>
      </w:r>
      <w:r w:rsidR="003413CA">
        <w:rPr>
          <w:rFonts w:ascii="Open Sans" w:eastAsia="Times New Roman" w:hAnsi="Open Sans" w:cs="Times New Roman" w:hint="eastAsia"/>
          <w:color w:val="231F20"/>
          <w:sz w:val="24"/>
          <w:szCs w:val="24"/>
        </w:rPr>
        <w:t>mutuamente</w:t>
      </w:r>
      <w:r w:rsidR="003413CA">
        <w:rPr>
          <w:rFonts w:ascii="Open Sans" w:eastAsia="Times New Roman" w:hAnsi="Open Sans" w:cs="Times New Roman"/>
          <w:color w:val="231F20"/>
          <w:sz w:val="24"/>
          <w:szCs w:val="24"/>
        </w:rPr>
        <w:t xml:space="preserve"> y entender que requiere normalmente un fuerte apoyo organizacional en los niveles de liderazgo, especialmente si negocios y recursos IT necesitan ser empujados fuera de sus </w:t>
      </w:r>
      <w:r w:rsidR="003413CA">
        <w:rPr>
          <w:rFonts w:ascii="Open Sans" w:eastAsia="Times New Roman" w:hAnsi="Open Sans" w:cs="Times New Roman" w:hint="eastAsia"/>
          <w:color w:val="231F20"/>
          <w:sz w:val="24"/>
          <w:szCs w:val="24"/>
        </w:rPr>
        <w:t>“</w:t>
      </w:r>
      <w:r w:rsidR="003413CA">
        <w:rPr>
          <w:rFonts w:ascii="Open Sans" w:eastAsia="Times New Roman" w:hAnsi="Open Sans" w:cs="Times New Roman"/>
          <w:color w:val="231F20"/>
          <w:sz w:val="24"/>
          <w:szCs w:val="24"/>
        </w:rPr>
        <w:t>mismas de siempre</w:t>
      </w:r>
      <w:r w:rsidR="003413CA">
        <w:rPr>
          <w:rFonts w:ascii="Open Sans" w:eastAsia="Times New Roman" w:hAnsi="Open Sans" w:cs="Times New Roman" w:hint="eastAsia"/>
          <w:color w:val="231F20"/>
          <w:sz w:val="24"/>
          <w:szCs w:val="24"/>
        </w:rPr>
        <w:t>”</w:t>
      </w:r>
      <w:r w:rsidR="003413CA">
        <w:rPr>
          <w:rFonts w:ascii="Open Sans" w:eastAsia="Times New Roman" w:hAnsi="Open Sans" w:cs="Times New Roman"/>
          <w:color w:val="231F20"/>
          <w:sz w:val="24"/>
          <w:szCs w:val="24"/>
        </w:rPr>
        <w:t xml:space="preserve"> actitudes. Por último, la línea entre los campos se difuminará con recursos que cabalgan cómodamente entre ambos mundos.</w:t>
      </w:r>
    </w:p>
    <w:p w:rsidR="003413CA" w:rsidRDefault="003413CA" w:rsidP="00EA1327">
      <w:pPr>
        <w:shd w:val="clear" w:color="auto" w:fill="FFFFFF"/>
        <w:spacing w:before="225" w:after="225" w:line="240" w:lineRule="auto"/>
        <w:rPr>
          <w:rFonts w:ascii="Open Sans" w:eastAsia="Times New Roman" w:hAnsi="Open Sans" w:cs="Times New Roman"/>
          <w:color w:val="231F20"/>
          <w:sz w:val="24"/>
          <w:szCs w:val="24"/>
          <w:lang w:val="en-US"/>
        </w:rPr>
      </w:pPr>
    </w:p>
    <w:p w:rsidR="003413CA" w:rsidRDefault="003413CA" w:rsidP="00EA1327">
      <w:pPr>
        <w:shd w:val="clear" w:color="auto" w:fill="FFFFFF"/>
        <w:spacing w:before="225" w:after="225" w:line="240" w:lineRule="auto"/>
        <w:rPr>
          <w:rFonts w:ascii="Open Sans" w:eastAsia="Times New Roman" w:hAnsi="Open Sans" w:cs="Times New Roman"/>
          <w:color w:val="231F20"/>
          <w:sz w:val="24"/>
          <w:szCs w:val="24"/>
        </w:rPr>
      </w:pPr>
      <w:r w:rsidRPr="003413CA">
        <w:rPr>
          <w:rFonts w:ascii="Open Sans" w:eastAsia="Times New Roman" w:hAnsi="Open Sans" w:cs="Times New Roman"/>
          <w:color w:val="231F20"/>
          <w:sz w:val="24"/>
          <w:szCs w:val="24"/>
        </w:rPr>
        <w:lastRenderedPageBreak/>
        <w:t xml:space="preserve">Finalmente, esta es mi última oportunidad de hablar con todos vosotros. </w:t>
      </w:r>
      <w:r>
        <w:rPr>
          <w:rFonts w:ascii="Open Sans" w:eastAsia="Times New Roman" w:hAnsi="Open Sans" w:cs="Times New Roman"/>
          <w:color w:val="231F20"/>
          <w:sz w:val="24"/>
          <w:szCs w:val="24"/>
        </w:rPr>
        <w:t>Quiero expresar mi gratitud y aprecio por las numerosas personas que se han cruzado en mi camino durante los últimos 34 años. Gracias a mi marido y a mi hija por vuestra paciencia inquebrantable y vuestro apoyo. Gracias a mis colegas de Metaphor cuya influencia</w:t>
      </w:r>
      <w:r w:rsidR="006D5581">
        <w:rPr>
          <w:rFonts w:ascii="Open Sans" w:eastAsia="Times New Roman" w:hAnsi="Open Sans" w:cs="Times New Roman"/>
          <w:color w:val="231F20"/>
          <w:sz w:val="24"/>
          <w:szCs w:val="24"/>
        </w:rPr>
        <w:t xml:space="preserve"> ha persistido durante mi carrera. Gracias a mis socios de </w:t>
      </w:r>
      <w:r w:rsidR="006D5581" w:rsidRPr="006D5581">
        <w:rPr>
          <w:rFonts w:ascii="Open Sans" w:eastAsia="Times New Roman" w:hAnsi="Open Sans" w:cs="Times New Roman"/>
          <w:color w:val="231F20"/>
          <w:sz w:val="24"/>
          <w:szCs w:val="24"/>
        </w:rPr>
        <w:t>DecisionWorks y</w:t>
      </w:r>
      <w:r w:rsidR="006D5581" w:rsidRPr="00EA1327">
        <w:rPr>
          <w:rFonts w:ascii="Open Sans" w:eastAsia="Times New Roman" w:hAnsi="Open Sans" w:cs="Times New Roman"/>
          <w:color w:val="231F20"/>
          <w:sz w:val="24"/>
          <w:szCs w:val="24"/>
        </w:rPr>
        <w:t xml:space="preserve"> Kimball Group</w:t>
      </w:r>
      <w:r w:rsidR="006D5581" w:rsidRPr="006D5581">
        <w:rPr>
          <w:rFonts w:ascii="Open Sans" w:eastAsia="Times New Roman" w:hAnsi="Open Sans" w:cs="Times New Roman"/>
          <w:color w:val="231F20"/>
          <w:sz w:val="24"/>
          <w:szCs w:val="24"/>
        </w:rPr>
        <w:t xml:space="preserve"> por vuestra inteligencia e inspiraci</w:t>
      </w:r>
      <w:r w:rsidR="006D5581">
        <w:rPr>
          <w:rFonts w:ascii="Open Sans" w:eastAsia="Times New Roman" w:hAnsi="Open Sans" w:cs="Times New Roman"/>
          <w:color w:val="231F20"/>
          <w:sz w:val="24"/>
          <w:szCs w:val="24"/>
        </w:rPr>
        <w:t xml:space="preserve">ón. Y lo más importante, gracias a mis clientes, estudiantes y lectores; ¡habéis hecho que sea un viaje increíble! Deshacer la banda es siempre duro. </w:t>
      </w:r>
      <w:r w:rsidR="000871D9">
        <w:rPr>
          <w:rFonts w:ascii="Open Sans" w:eastAsia="Times New Roman" w:hAnsi="Open Sans" w:cs="Times New Roman"/>
          <w:color w:val="231F20"/>
          <w:sz w:val="24"/>
          <w:szCs w:val="24"/>
        </w:rPr>
        <w:t>Mientras</w:t>
      </w:r>
      <w:r w:rsidR="006D5581">
        <w:rPr>
          <w:rFonts w:ascii="Open Sans" w:eastAsia="Times New Roman" w:hAnsi="Open Sans" w:cs="Times New Roman"/>
          <w:color w:val="231F20"/>
          <w:sz w:val="24"/>
          <w:szCs w:val="24"/>
        </w:rPr>
        <w:t xml:space="preserve"> el </w:t>
      </w:r>
      <w:r w:rsidR="006D5581" w:rsidRPr="00EA1327">
        <w:rPr>
          <w:rFonts w:ascii="Open Sans" w:eastAsia="Times New Roman" w:hAnsi="Open Sans" w:cs="Times New Roman"/>
          <w:color w:val="231F20"/>
          <w:sz w:val="24"/>
          <w:szCs w:val="24"/>
        </w:rPr>
        <w:t>Kimball Group</w:t>
      </w:r>
      <w:r w:rsidR="006D5581">
        <w:rPr>
          <w:rFonts w:ascii="Open Sans" w:eastAsia="Times New Roman" w:hAnsi="Open Sans" w:cs="Times New Roman"/>
          <w:color w:val="231F20"/>
          <w:sz w:val="24"/>
          <w:szCs w:val="24"/>
        </w:rPr>
        <w:t xml:space="preserve"> está cerrando sus </w:t>
      </w:r>
      <w:r w:rsidR="000871D9">
        <w:rPr>
          <w:rFonts w:ascii="Open Sans" w:eastAsia="Times New Roman" w:hAnsi="Open Sans" w:cs="Times New Roman"/>
          <w:color w:val="231F20"/>
          <w:sz w:val="24"/>
          <w:szCs w:val="24"/>
        </w:rPr>
        <w:t>puertas</w:t>
      </w:r>
      <w:r w:rsidR="006D5581">
        <w:rPr>
          <w:rFonts w:ascii="Open Sans" w:eastAsia="Times New Roman" w:hAnsi="Open Sans" w:cs="Times New Roman"/>
          <w:color w:val="231F20"/>
          <w:sz w:val="24"/>
          <w:szCs w:val="24"/>
        </w:rPr>
        <w:t>, nuestros métodos vivirán a través de vosotros. ¡Buena suerte! Solo recordad: ¡centraos en el negocio y sed dimensionales!</w:t>
      </w:r>
    </w:p>
    <w:p w:rsidR="006D5581" w:rsidRDefault="006D5581" w:rsidP="00EA1327">
      <w:pPr>
        <w:shd w:val="clear" w:color="auto" w:fill="FFFFFF"/>
        <w:spacing w:before="225" w:after="225" w:line="240" w:lineRule="auto"/>
        <w:rPr>
          <w:rFonts w:ascii="Open Sans" w:eastAsia="Times New Roman" w:hAnsi="Open Sans" w:cs="Times New Roman"/>
          <w:color w:val="231F20"/>
          <w:sz w:val="24"/>
          <w:szCs w:val="24"/>
        </w:rPr>
      </w:pPr>
      <w:r>
        <w:rPr>
          <w:rFonts w:ascii="Open Sans" w:eastAsia="Times New Roman" w:hAnsi="Open Sans" w:cs="Times New Roman"/>
          <w:color w:val="231F20"/>
          <w:sz w:val="24"/>
          <w:szCs w:val="24"/>
        </w:rPr>
        <w:t>Margy</w:t>
      </w:r>
    </w:p>
    <w:p w:rsidR="006D5581" w:rsidRDefault="006D5581" w:rsidP="00EA1327">
      <w:pPr>
        <w:shd w:val="clear" w:color="auto" w:fill="FFFFFF"/>
        <w:spacing w:before="225" w:after="225" w:line="240" w:lineRule="auto"/>
        <w:rPr>
          <w:rFonts w:ascii="Open Sans" w:eastAsia="Times New Roman" w:hAnsi="Open Sans" w:cs="Times New Roman"/>
          <w:color w:val="231F20"/>
          <w:sz w:val="24"/>
          <w:szCs w:val="24"/>
        </w:rPr>
      </w:pPr>
    </w:p>
    <w:p w:rsidR="006D5581" w:rsidRPr="006D5581" w:rsidRDefault="006D5581" w:rsidP="00EA1327">
      <w:pPr>
        <w:shd w:val="clear" w:color="auto" w:fill="FFFFFF"/>
        <w:spacing w:before="225" w:after="225" w:line="240" w:lineRule="auto"/>
        <w:rPr>
          <w:rFonts w:ascii="Open Sans" w:eastAsia="Times New Roman" w:hAnsi="Open Sans" w:cs="Times New Roman"/>
          <w:color w:val="231F20"/>
          <w:sz w:val="24"/>
          <w:szCs w:val="24"/>
        </w:rPr>
      </w:pPr>
      <w:r w:rsidRPr="006D5581">
        <w:rPr>
          <w:rFonts w:ascii="Open Sans" w:eastAsia="Times New Roman" w:hAnsi="Open Sans" w:cs="Times New Roman"/>
          <w:color w:val="231F20"/>
          <w:sz w:val="24"/>
          <w:szCs w:val="24"/>
        </w:rPr>
        <w:t>http://www.kimballgroup.com/2015/09/design-tip-177-final-word-of-the-day-collaboration/</w:t>
      </w:r>
    </w:p>
    <w:p w:rsidR="00EA1327" w:rsidRPr="006D5581" w:rsidRDefault="00EA1327"/>
    <w:sectPr w:rsidR="00EA1327" w:rsidRPr="006D5581" w:rsidSect="001153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E38"/>
    <w:multiLevelType w:val="multilevel"/>
    <w:tmpl w:val="B0F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83607"/>
    <w:multiLevelType w:val="multilevel"/>
    <w:tmpl w:val="E39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B5260"/>
    <w:multiLevelType w:val="multilevel"/>
    <w:tmpl w:val="F51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36D54"/>
    <w:multiLevelType w:val="multilevel"/>
    <w:tmpl w:val="18C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74CA4"/>
    <w:multiLevelType w:val="multilevel"/>
    <w:tmpl w:val="D30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40459"/>
    <w:multiLevelType w:val="multilevel"/>
    <w:tmpl w:val="CF1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C3134"/>
    <w:multiLevelType w:val="multilevel"/>
    <w:tmpl w:val="9FD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046B1"/>
    <w:multiLevelType w:val="multilevel"/>
    <w:tmpl w:val="511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A5100"/>
    <w:multiLevelType w:val="multilevel"/>
    <w:tmpl w:val="550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468B5"/>
    <w:multiLevelType w:val="multilevel"/>
    <w:tmpl w:val="5960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F30F3D"/>
    <w:multiLevelType w:val="multilevel"/>
    <w:tmpl w:val="82D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71702C"/>
    <w:multiLevelType w:val="multilevel"/>
    <w:tmpl w:val="32E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A94117"/>
    <w:multiLevelType w:val="multilevel"/>
    <w:tmpl w:val="92A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A72A9"/>
    <w:multiLevelType w:val="multilevel"/>
    <w:tmpl w:val="291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0"/>
  </w:num>
  <w:num w:numId="5">
    <w:abstractNumId w:val="4"/>
  </w:num>
  <w:num w:numId="6">
    <w:abstractNumId w:val="7"/>
  </w:num>
  <w:num w:numId="7">
    <w:abstractNumId w:val="6"/>
  </w:num>
  <w:num w:numId="8">
    <w:abstractNumId w:val="9"/>
  </w:num>
  <w:num w:numId="9">
    <w:abstractNumId w:val="12"/>
  </w:num>
  <w:num w:numId="10">
    <w:abstractNumId w:val="3"/>
  </w:num>
  <w:num w:numId="11">
    <w:abstractNumId w:val="2"/>
  </w:num>
  <w:num w:numId="12">
    <w:abstractNumId w:val="1"/>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A1327"/>
    <w:rsid w:val="00084E7B"/>
    <w:rsid w:val="0008596B"/>
    <w:rsid w:val="000871D9"/>
    <w:rsid w:val="00115397"/>
    <w:rsid w:val="003413CA"/>
    <w:rsid w:val="0038542E"/>
    <w:rsid w:val="005D5CB3"/>
    <w:rsid w:val="006D5581"/>
    <w:rsid w:val="0083165F"/>
    <w:rsid w:val="008B58B4"/>
    <w:rsid w:val="00A37E1D"/>
    <w:rsid w:val="00EA1327"/>
    <w:rsid w:val="00EE7E24"/>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3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EA1327"/>
  </w:style>
  <w:style w:type="character" w:styleId="nfasis">
    <w:name w:val="Emphasis"/>
    <w:basedOn w:val="Fuentedeprrafopredeter"/>
    <w:uiPriority w:val="20"/>
    <w:qFormat/>
    <w:rsid w:val="00EA1327"/>
    <w:rPr>
      <w:i/>
      <w:iCs/>
    </w:rPr>
  </w:style>
  <w:style w:type="character" w:styleId="Hipervnculo">
    <w:name w:val="Hyperlink"/>
    <w:basedOn w:val="Fuentedeprrafopredeter"/>
    <w:uiPriority w:val="99"/>
    <w:semiHidden/>
    <w:unhideWhenUsed/>
    <w:rsid w:val="00EA1327"/>
    <w:rPr>
      <w:color w:val="0000FF"/>
      <w:u w:val="single"/>
    </w:rPr>
  </w:style>
  <w:style w:type="paragraph" w:styleId="Prrafodelista">
    <w:name w:val="List Paragraph"/>
    <w:basedOn w:val="Normal"/>
    <w:uiPriority w:val="34"/>
    <w:qFormat/>
    <w:rsid w:val="00084E7B"/>
    <w:pPr>
      <w:ind w:left="720"/>
      <w:contextualSpacing/>
    </w:pPr>
  </w:style>
</w:styles>
</file>

<file path=word/webSettings.xml><?xml version="1.0" encoding="utf-8"?>
<w:webSettings xmlns:r="http://schemas.openxmlformats.org/officeDocument/2006/relationships" xmlns:w="http://schemas.openxmlformats.org/wordprocessingml/2006/main">
  <w:divs>
    <w:div w:id="253512570">
      <w:bodyDiv w:val="1"/>
      <w:marLeft w:val="0"/>
      <w:marRight w:val="0"/>
      <w:marTop w:val="0"/>
      <w:marBottom w:val="0"/>
      <w:divBdr>
        <w:top w:val="none" w:sz="0" w:space="0" w:color="auto"/>
        <w:left w:val="none" w:sz="0" w:space="0" w:color="auto"/>
        <w:bottom w:val="none" w:sz="0" w:space="0" w:color="auto"/>
        <w:right w:val="none" w:sz="0" w:space="0" w:color="auto"/>
      </w:divBdr>
    </w:div>
    <w:div w:id="17139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4</cp:revision>
  <dcterms:created xsi:type="dcterms:W3CDTF">2016-11-18T20:30:00Z</dcterms:created>
  <dcterms:modified xsi:type="dcterms:W3CDTF">2016-11-18T21:36:00Z</dcterms:modified>
</cp:coreProperties>
</file>