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eastAsia"/>
        </w:rPr>
      </w:pPr>
      <w:r>
        <w:rPr>
          <w:rFonts w:hint="eastAsia"/>
        </w:rPr>
        <w:fldChar w:fldCharType="begin"/>
      </w:r>
      <w:r>
        <w:rPr>
          <w:rFonts w:hint="eastAsia"/>
        </w:rPr>
        <w:instrText xml:space="preserve"> HYPERLINK "https://moodle.bcu.ac.uk/mod/resource/view.php?id=5829395" </w:instrText>
      </w:r>
      <w:r>
        <w:rPr>
          <w:rFonts w:hint="eastAsia"/>
        </w:rPr>
        <w:fldChar w:fldCharType="separate"/>
      </w:r>
      <w:r>
        <w:rPr>
          <w:rFonts w:hint="eastAsia"/>
        </w:rPr>
        <w:t>Research into Cloud Computing</w:t>
      </w:r>
      <w:r>
        <w:rPr>
          <w:rFonts w:hint="eastAsia"/>
        </w:rPr>
        <w:fldChar w:fldCharType="end"/>
      </w:r>
    </w:p>
    <w:p>
      <w:pPr>
        <w:numPr>
          <w:ilvl w:val="0"/>
          <w:numId w:val="1"/>
        </w:numPr>
        <w:spacing w:line="240" w:lineRule="auto"/>
        <w:ind w:firstLine="420" w:firstLineChars="0"/>
        <w:rPr>
          <w:rFonts w:hint="eastAsia"/>
          <w:sz w:val="24"/>
          <w:szCs w:val="24"/>
          <w:lang w:val="en-US" w:eastAsia="zh-CN"/>
        </w:rPr>
      </w:pPr>
      <w:r>
        <w:rPr>
          <w:rFonts w:hint="eastAsia"/>
          <w:sz w:val="24"/>
          <w:szCs w:val="24"/>
        </w:rPr>
        <w:t>Cloud computing refers to the use of distributed computing tools to make multiple servers into a huge resource pool.</w:t>
      </w:r>
      <w:r>
        <w:rPr>
          <w:rFonts w:hint="eastAsia"/>
          <w:sz w:val="24"/>
          <w:szCs w:val="24"/>
          <w:lang w:val="en-US" w:eastAsia="zh-CN"/>
        </w:rPr>
        <w:t xml:space="preserve"> When users use it, they can use it on demand. When the demand grows, they can also expand horizontally. The core concept of cloud computing is to take the Internet as the center, provide fast and secure cloud computing services and data storage on the website, so that everyone who uses the Internet can use the huge computing resources and data center on the network. Therefore, users can get unlimited resources through the network, and the resources obtained are not limited by time and space.</w:t>
      </w:r>
    </w:p>
    <w:p>
      <w:pPr>
        <w:widowControl w:val="0"/>
        <w:numPr>
          <w:numId w:val="0"/>
        </w:numPr>
        <w:spacing w:line="240" w:lineRule="auto"/>
        <w:jc w:val="both"/>
        <w:rPr>
          <w:rFonts w:hint="eastAsia"/>
          <w:sz w:val="24"/>
          <w:szCs w:val="24"/>
          <w:lang w:val="en-US" w:eastAsia="zh-CN"/>
        </w:rPr>
      </w:pPr>
    </w:p>
    <w:p>
      <w:pPr>
        <w:numPr>
          <w:ilvl w:val="0"/>
          <w:numId w:val="1"/>
        </w:numPr>
        <w:spacing w:line="240" w:lineRule="auto"/>
        <w:ind w:firstLine="420" w:firstLineChars="0"/>
        <w:rPr>
          <w:rFonts w:hint="default"/>
          <w:sz w:val="24"/>
          <w:szCs w:val="24"/>
          <w:lang w:val="en-US" w:eastAsia="zh-CN"/>
        </w:rPr>
      </w:pPr>
      <w:r>
        <w:rPr>
          <w:rFonts w:hint="default"/>
          <w:sz w:val="24"/>
          <w:szCs w:val="24"/>
          <w:lang w:val="en-US" w:eastAsia="zh-CN"/>
        </w:rPr>
        <w:t>Public cloud refers to enterprises providing services directly to external users through their own infrastructure.</w:t>
      </w:r>
      <w:r>
        <w:rPr>
          <w:rFonts w:hint="eastAsia"/>
          <w:sz w:val="24"/>
          <w:szCs w:val="24"/>
          <w:lang w:val="en-US" w:eastAsia="zh-CN"/>
        </w:rPr>
        <w:t xml:space="preserve"> External users access services through the Internet, which can be understood as shared resource services. The private cloud is built for a single user. Generally speaking, private cloud can only be built by institutions with high confidentiality requirements or large business scale. The difference between them is that the public cloud is cheap, easy to use, cost-effective but not safe enough, and prone to the risk of file disclosure. The private cloud provides a more secure environment, users can choose to customize their resources according to their needs, but the high installation cost and high security may make some functions operate with limitations.</w:t>
      </w:r>
    </w:p>
    <w:p>
      <w:pPr>
        <w:widowControl w:val="0"/>
        <w:numPr>
          <w:numId w:val="0"/>
        </w:numPr>
        <w:spacing w:line="240" w:lineRule="auto"/>
        <w:jc w:val="both"/>
        <w:rPr>
          <w:rFonts w:hint="default"/>
          <w:sz w:val="24"/>
          <w:szCs w:val="24"/>
          <w:lang w:val="en-US" w:eastAsia="zh-CN"/>
        </w:rPr>
      </w:pPr>
    </w:p>
    <w:p>
      <w:pPr>
        <w:numPr>
          <w:ilvl w:val="0"/>
          <w:numId w:val="1"/>
        </w:numPr>
        <w:spacing w:line="240" w:lineRule="auto"/>
        <w:ind w:firstLine="420" w:firstLineChars="0"/>
        <w:rPr>
          <w:rFonts w:hint="default"/>
          <w:sz w:val="24"/>
          <w:szCs w:val="24"/>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345"/>
        <w:gridCol w:w="1589"/>
        <w:gridCol w:w="1383"/>
        <w:gridCol w:w="1512"/>
        <w:gridCol w:w="1334"/>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numPr>
                <w:ilvl w:val="0"/>
                <w:numId w:val="0"/>
              </w:numPr>
              <w:spacing w:line="240" w:lineRule="auto"/>
              <w:jc w:val="center"/>
              <w:rPr>
                <w:rFonts w:hint="default"/>
                <w:color w:val="FFFFFF"/>
                <w:sz w:val="24"/>
                <w:szCs w:val="24"/>
                <w:vertAlign w:val="baseline"/>
                <w:lang w:val="en-US" w:eastAsia="zh-CN"/>
              </w:rPr>
            </w:pPr>
            <w:r>
              <w:rPr>
                <w:rFonts w:hint="default"/>
                <w:color w:val="FFFFFF"/>
                <w:sz w:val="24"/>
                <w:szCs w:val="24"/>
                <w:vertAlign w:val="baseline"/>
                <w:lang w:val="en-US" w:eastAsia="zh-CN"/>
              </w:rPr>
              <w:t xml:space="preserve">Service </w:t>
            </w:r>
          </w:p>
        </w:tc>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numPr>
                <w:ilvl w:val="0"/>
                <w:numId w:val="0"/>
              </w:numPr>
              <w:spacing w:line="240" w:lineRule="auto"/>
              <w:jc w:val="center"/>
              <w:rPr>
                <w:rFonts w:hint="default"/>
                <w:color w:val="FFFFFF"/>
                <w:sz w:val="24"/>
                <w:szCs w:val="24"/>
                <w:vertAlign w:val="baseline"/>
                <w:lang w:val="en-US" w:eastAsia="zh-CN"/>
              </w:rPr>
            </w:pPr>
            <w:r>
              <w:rPr>
                <w:rFonts w:hint="default"/>
                <w:color w:val="FFFFFF"/>
                <w:sz w:val="24"/>
                <w:szCs w:val="24"/>
                <w:vertAlign w:val="baseline"/>
                <w:lang w:val="en-US" w:eastAsia="zh-CN"/>
              </w:rPr>
              <w:t>Alibaba</w:t>
            </w:r>
          </w:p>
        </w:tc>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numPr>
                <w:ilvl w:val="0"/>
                <w:numId w:val="0"/>
              </w:numPr>
              <w:spacing w:line="240" w:lineRule="auto"/>
              <w:jc w:val="center"/>
              <w:rPr>
                <w:rFonts w:hint="default"/>
                <w:color w:val="FFFFFF"/>
                <w:sz w:val="24"/>
                <w:szCs w:val="24"/>
                <w:vertAlign w:val="baseline"/>
                <w:lang w:val="en-US" w:eastAsia="zh-CN"/>
              </w:rPr>
            </w:pPr>
            <w:r>
              <w:rPr>
                <w:rFonts w:hint="default"/>
                <w:color w:val="FFFFFF"/>
                <w:sz w:val="24"/>
                <w:szCs w:val="24"/>
                <w:vertAlign w:val="baseline"/>
                <w:lang w:val="en-US" w:eastAsia="zh-CN"/>
              </w:rPr>
              <w:t>Tencent</w:t>
            </w:r>
          </w:p>
        </w:tc>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numPr>
                <w:ilvl w:val="0"/>
                <w:numId w:val="0"/>
              </w:numPr>
              <w:spacing w:line="240" w:lineRule="auto"/>
              <w:jc w:val="center"/>
              <w:rPr>
                <w:rFonts w:hint="default"/>
                <w:color w:val="FFFFFF"/>
                <w:sz w:val="24"/>
                <w:szCs w:val="24"/>
                <w:vertAlign w:val="baseline"/>
                <w:lang w:val="en-US" w:eastAsia="zh-CN"/>
              </w:rPr>
            </w:pPr>
            <w:r>
              <w:rPr>
                <w:rFonts w:hint="eastAsia"/>
                <w:color w:val="FFFFFF"/>
                <w:sz w:val="24"/>
                <w:szCs w:val="24"/>
                <w:vertAlign w:val="baseline"/>
                <w:lang w:val="en-US" w:eastAsia="zh-CN"/>
              </w:rPr>
              <w:t>AWS</w:t>
            </w:r>
          </w:p>
        </w:tc>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numPr>
                <w:ilvl w:val="0"/>
                <w:numId w:val="0"/>
              </w:numPr>
              <w:spacing w:line="240" w:lineRule="auto"/>
              <w:jc w:val="center"/>
              <w:rPr>
                <w:rFonts w:hint="default"/>
                <w:color w:val="FFFFFF"/>
                <w:sz w:val="24"/>
                <w:szCs w:val="24"/>
                <w:vertAlign w:val="baseline"/>
                <w:lang w:val="en-US" w:eastAsia="zh-CN"/>
              </w:rPr>
            </w:pPr>
            <w:r>
              <w:rPr>
                <w:rFonts w:hint="default"/>
                <w:color w:val="FFFFFF"/>
                <w:sz w:val="24"/>
                <w:szCs w:val="24"/>
                <w:vertAlign w:val="baseline"/>
                <w:lang w:val="en-US" w:eastAsia="zh-CN"/>
              </w:rPr>
              <w:t>Microsoft  Azure</w:t>
            </w:r>
          </w:p>
        </w:tc>
        <w:tc>
          <w:tcPr>
            <w:tcW w:w="0" w:type="auto"/>
            <w:tcBorders>
              <w:top w:val="single" w:color="4BACC6" w:sz="8" w:space="0"/>
              <w:left w:val="single" w:color="4BACC6" w:sz="8" w:space="0"/>
              <w:bottom w:val="single" w:color="FFFFFF" w:sz="18" w:space="0"/>
              <w:right w:val="single" w:color="4BACC6" w:sz="8" w:space="0"/>
            </w:tcBorders>
            <w:shd w:val="clear" w:color="auto" w:fill="4BACC6"/>
            <w:vAlign w:val="top"/>
          </w:tcPr>
          <w:p>
            <w:pPr>
              <w:numPr>
                <w:ilvl w:val="0"/>
                <w:numId w:val="0"/>
              </w:numPr>
              <w:spacing w:line="240" w:lineRule="auto"/>
              <w:jc w:val="center"/>
              <w:rPr>
                <w:rFonts w:hint="default"/>
                <w:color w:val="FFFFFF"/>
                <w:sz w:val="24"/>
                <w:szCs w:val="24"/>
                <w:vertAlign w:val="baseline"/>
                <w:lang w:val="en-US" w:eastAsia="zh-CN"/>
              </w:rPr>
            </w:pPr>
            <w:r>
              <w:rPr>
                <w:rFonts w:hint="eastAsia"/>
                <w:color w:val="FFFFFF"/>
                <w:sz w:val="24"/>
                <w:szCs w:val="24"/>
                <w:vertAlign w:val="baseline"/>
                <w:lang w:val="en-US" w:eastAsia="zh-CN"/>
              </w:rPr>
              <w:t>IBM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0" w:type="auto"/>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Compute</w:t>
            </w:r>
          </w:p>
        </w:tc>
        <w:tc>
          <w:tcPr>
            <w:tcW w:w="0" w:type="auto"/>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ECS</w:t>
            </w:r>
          </w:p>
          <w:p>
            <w:pPr>
              <w:numPr>
                <w:ilvl w:val="0"/>
                <w:numId w:val="2"/>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HPC</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Docker </w:t>
            </w:r>
          </w:p>
        </w:tc>
        <w:tc>
          <w:tcPr>
            <w:tcW w:w="0" w:type="auto"/>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CVM</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TKE</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ECM</w:t>
            </w:r>
          </w:p>
        </w:tc>
        <w:tc>
          <w:tcPr>
            <w:tcW w:w="0" w:type="auto"/>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EC2</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EMR</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AS</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ELB</w:t>
            </w:r>
          </w:p>
        </w:tc>
        <w:tc>
          <w:tcPr>
            <w:tcW w:w="0" w:type="auto"/>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VM</w:t>
            </w:r>
          </w:p>
        </w:tc>
        <w:tc>
          <w:tcPr>
            <w:tcW w:w="0" w:type="auto"/>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Virtual Servers</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Bare Metal Servers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Storage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OSS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CPFS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HDFS</w:t>
            </w:r>
          </w:p>
          <w:p>
            <w:pPr>
              <w:numPr>
                <w:ilvl w:val="0"/>
                <w:numId w:val="0"/>
              </w:numPr>
              <w:spacing w:line="240" w:lineRule="auto"/>
              <w:jc w:val="left"/>
              <w:rPr>
                <w:rFonts w:hint="default"/>
                <w:color w:val="000000"/>
                <w:sz w:val="24"/>
                <w:szCs w:val="24"/>
                <w:vertAlign w:val="baseline"/>
                <w:lang w:val="en-US" w:eastAsia="zh-CN"/>
              </w:rPr>
            </w:pP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COS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CBS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CAS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CLS</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CDM</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S3</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EBS</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EFS</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Storage account</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Blob storage</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Disk storage</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Queue storage</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File store</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HPC</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archival storage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COS</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 xml:space="preserve">Block </w:t>
            </w:r>
            <w:r>
              <w:rPr>
                <w:rFonts w:hint="default"/>
                <w:color w:val="000000"/>
                <w:sz w:val="24"/>
                <w:szCs w:val="24"/>
                <w:vertAlign w:val="baseline"/>
                <w:lang w:val="en-US" w:eastAsia="zh-CN"/>
              </w:rPr>
              <w:t>storage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Database</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PolarDB</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RDS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DRDS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Redis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MongoDB</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Cassandra</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TSDB</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HBase</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TencentDB </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TDSQL</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CTSDB</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CynosDB </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MariaDB</w:t>
            </w:r>
          </w:p>
          <w:p>
            <w:pPr>
              <w:numPr>
                <w:ilvl w:val="0"/>
                <w:numId w:val="0"/>
              </w:numPr>
              <w:spacing w:line="240" w:lineRule="auto"/>
              <w:jc w:val="left"/>
              <w:rPr>
                <w:rFonts w:hint="default"/>
                <w:color w:val="000000"/>
                <w:sz w:val="24"/>
                <w:szCs w:val="24"/>
                <w:vertAlign w:val="baseline"/>
                <w:lang w:val="en-US" w:eastAsia="zh-CN"/>
              </w:rPr>
            </w:pP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Aurora</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DynamoDB</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DocumentDB</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QLDB</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RDS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Redshift</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Timestream</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FHIR API</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CosmosDB</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SQL Database</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PostgreSQL</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MariaDB</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Db2</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Compose</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MongoDB</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PostgreSQL</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Graph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Analysis</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MaxCompute</w:t>
            </w:r>
          </w:p>
          <w:p>
            <w:pPr>
              <w:numPr>
                <w:numId w:val="0"/>
              </w:numPr>
              <w:spacing w:line="240" w:lineRule="auto"/>
              <w:ind w:leftChars="0"/>
              <w:jc w:val="left"/>
              <w:rPr>
                <w:rFonts w:hint="eastAsia"/>
                <w:color w:val="000000"/>
                <w:sz w:val="24"/>
                <w:szCs w:val="24"/>
                <w:vertAlign w:val="baseline"/>
                <w:lang w:val="en-US" w:eastAsia="zh-CN"/>
              </w:rPr>
            </w:pPr>
            <w:r>
              <w:rPr>
                <w:rFonts w:hint="eastAsia"/>
                <w:color w:val="000000"/>
                <w:sz w:val="24"/>
                <w:szCs w:val="24"/>
                <w:vertAlign w:val="baseline"/>
                <w:lang w:val="en-US" w:eastAsia="zh-CN"/>
              </w:rPr>
              <w:t>E-MapReduce</w:t>
            </w:r>
          </w:p>
          <w:p>
            <w:pPr>
              <w:numPr>
                <w:numId w:val="0"/>
              </w:numPr>
              <w:spacing w:line="240" w:lineRule="auto"/>
              <w:ind w:leftChars="0"/>
              <w:jc w:val="left"/>
              <w:rPr>
                <w:rFonts w:hint="eastAsia"/>
                <w:color w:val="000000"/>
                <w:sz w:val="24"/>
                <w:szCs w:val="24"/>
                <w:vertAlign w:val="baseline"/>
                <w:lang w:val="en-US" w:eastAsia="zh-CN"/>
              </w:rPr>
            </w:pPr>
            <w:r>
              <w:rPr>
                <w:rFonts w:hint="eastAsia"/>
                <w:color w:val="000000"/>
                <w:sz w:val="24"/>
                <w:szCs w:val="24"/>
                <w:vertAlign w:val="baseline"/>
                <w:lang w:val="en-US" w:eastAsia="zh-CN"/>
              </w:rPr>
              <w:t>DataWorks</w:t>
            </w:r>
          </w:p>
          <w:p>
            <w:pPr>
              <w:numPr>
                <w:numId w:val="0"/>
              </w:numPr>
              <w:spacing w:line="240" w:lineRule="auto"/>
              <w:ind w:leftChars="0"/>
              <w:jc w:val="left"/>
              <w:rPr>
                <w:rFonts w:hint="default"/>
                <w:color w:val="000000"/>
                <w:sz w:val="24"/>
                <w:szCs w:val="24"/>
                <w:vertAlign w:val="baseline"/>
                <w:lang w:val="en-US" w:eastAsia="zh-CN"/>
              </w:rPr>
            </w:pPr>
            <w:r>
              <w:rPr>
                <w:rFonts w:hint="eastAsia"/>
                <w:color w:val="000000"/>
                <w:sz w:val="24"/>
                <w:szCs w:val="24"/>
                <w:vertAlign w:val="baseline"/>
                <w:lang w:val="en-US" w:eastAsia="zh-CN"/>
              </w:rPr>
              <w:t>DataHub</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TBDS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Sparking</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Snova</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Athena</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CloudSearch</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EMR</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Kinesis</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Redshift</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Databricks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Synapse Analytics</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HDInsight</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Db2 Big SQL</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TS2280 Tape Drive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Serverless</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SAE</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SCF</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Serverless Framework</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Lambda</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Functions</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OpenWhisk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Artificial intelligence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PAI</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Face Recognition</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Image Recognition</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Intelligent Speech Interaction</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NMT</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Face Recognition</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OCR</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FRP</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TI-ML</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TI Matrix</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TBP</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SageMaker</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CodeGuru</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Comprehend</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Kendra</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Lex</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Personalize</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Polly</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Rekognition</w:t>
            </w:r>
          </w:p>
          <w:p>
            <w:pPr>
              <w:numPr>
                <w:ilvl w:val="0"/>
                <w:numId w:val="0"/>
              </w:numPr>
              <w:spacing w:line="240" w:lineRule="auto"/>
              <w:jc w:val="left"/>
              <w:rPr>
                <w:rFonts w:hint="default"/>
                <w:color w:val="000000"/>
                <w:sz w:val="24"/>
                <w:szCs w:val="24"/>
                <w:vertAlign w:val="baseline"/>
                <w:lang w:val="en-US" w:eastAsia="zh-CN"/>
              </w:rPr>
            </w:pP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Bot</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Databricks</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Bing</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QnA Maker</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Kinect DK</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Machine Learning Studio</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Watson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Internet of Things</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IoT Hub</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IoT Explorer</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LPWA</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TencentOS tiny</w:t>
            </w:r>
          </w:p>
          <w:p>
            <w:pPr>
              <w:numPr>
                <w:ilvl w:val="0"/>
                <w:numId w:val="0"/>
              </w:numPr>
              <w:spacing w:line="240" w:lineRule="auto"/>
              <w:jc w:val="left"/>
              <w:rPr>
                <w:rFonts w:hint="default"/>
                <w:color w:val="000000"/>
                <w:sz w:val="24"/>
                <w:szCs w:val="24"/>
                <w:vertAlign w:val="baseline"/>
                <w:lang w:val="en-US" w:eastAsia="zh-CN"/>
              </w:rPr>
            </w:pP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IoT Core</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Greengrass</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IoT-Click</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IoT Central</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Sphere</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Functions</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IoT Core Services</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Db2 Event Store</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Informix on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Security</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DDoS</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Web Application Firewall</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Cloud Security Center</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DDoS</w:t>
            </w:r>
          </w:p>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T-Sec</w:t>
            </w:r>
          </w:p>
          <w:p>
            <w:pPr>
              <w:numPr>
                <w:ilvl w:val="0"/>
                <w:numId w:val="0"/>
              </w:numPr>
              <w:spacing w:line="240" w:lineRule="auto"/>
              <w:jc w:val="left"/>
              <w:rPr>
                <w:rFonts w:hint="default"/>
                <w:color w:val="000000"/>
                <w:sz w:val="24"/>
                <w:szCs w:val="24"/>
                <w:vertAlign w:val="baseline"/>
                <w:lang w:val="en-US" w:eastAsia="zh-CN"/>
              </w:rPr>
            </w:pP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Cognito</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Detective</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GuarDuty</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Inspectot</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Macie</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Active Directory</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Key Vault</w:t>
            </w:r>
          </w:p>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DDos</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Sentinel</w:t>
            </w:r>
          </w:p>
        </w:tc>
        <w:tc>
          <w:tcPr>
            <w:tcW w:w="0" w:type="auto"/>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Clound Identity</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LinuxONE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Developer Tools</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Alibaba Could Tooklkit</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CLI</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Tencent Cloud Assistant</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Corretto</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Cloud9</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eastAsia"/>
                <w:color w:val="000000"/>
                <w:sz w:val="24"/>
                <w:szCs w:val="24"/>
                <w:vertAlign w:val="baseline"/>
                <w:lang w:val="en-US" w:eastAsia="zh-CN"/>
              </w:rPr>
            </w:pPr>
            <w:r>
              <w:rPr>
                <w:rFonts w:hint="eastAsia"/>
                <w:color w:val="000000"/>
                <w:sz w:val="24"/>
                <w:szCs w:val="24"/>
                <w:vertAlign w:val="baseline"/>
                <w:lang w:val="en-US" w:eastAsia="zh-CN"/>
              </w:rPr>
              <w:t>Visual Studio</w:t>
            </w:r>
          </w:p>
          <w:p>
            <w:pPr>
              <w:numPr>
                <w:ilvl w:val="0"/>
                <w:numId w:val="0"/>
              </w:numPr>
              <w:spacing w:line="240" w:lineRule="auto"/>
              <w:jc w:val="left"/>
              <w:rPr>
                <w:rFonts w:hint="default"/>
                <w:color w:val="000000"/>
                <w:sz w:val="24"/>
                <w:szCs w:val="24"/>
                <w:vertAlign w:val="baseline"/>
                <w:lang w:val="en-US" w:eastAsia="zh-CN"/>
              </w:rPr>
            </w:pPr>
            <w:r>
              <w:rPr>
                <w:rFonts w:hint="eastAsia"/>
                <w:color w:val="000000"/>
                <w:sz w:val="24"/>
                <w:szCs w:val="24"/>
                <w:vertAlign w:val="baseline"/>
                <w:lang w:val="en-US" w:eastAsia="zh-CN"/>
              </w:rPr>
              <w:t>DevOps</w:t>
            </w:r>
          </w:p>
        </w:tc>
        <w:tc>
          <w:tcPr>
            <w:tcW w:w="0" w:type="auto"/>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0"/>
              </w:numPr>
              <w:spacing w:line="240" w:lineRule="auto"/>
              <w:jc w:val="left"/>
              <w:rPr>
                <w:rFonts w:hint="default"/>
                <w:color w:val="000000"/>
                <w:sz w:val="24"/>
                <w:szCs w:val="24"/>
                <w:vertAlign w:val="baseline"/>
                <w:lang w:val="en-US" w:eastAsia="zh-CN"/>
              </w:rPr>
            </w:pPr>
            <w:r>
              <w:rPr>
                <w:rFonts w:hint="default"/>
                <w:color w:val="000000"/>
                <w:sz w:val="24"/>
                <w:szCs w:val="24"/>
                <w:vertAlign w:val="baseline"/>
                <w:lang w:val="en-US" w:eastAsia="zh-CN"/>
              </w:rPr>
              <w:t>IBM Developer Center </w:t>
            </w:r>
          </w:p>
        </w:tc>
      </w:tr>
    </w:tbl>
    <w:p>
      <w:pPr>
        <w:widowControl w:val="0"/>
        <w:numPr>
          <w:numId w:val="0"/>
        </w:numPr>
        <w:spacing w:line="240" w:lineRule="auto"/>
        <w:jc w:val="both"/>
        <w:rPr>
          <w:rFonts w:hint="default"/>
          <w:sz w:val="24"/>
          <w:szCs w:val="24"/>
          <w:lang w:val="en-US" w:eastAsia="zh-CN"/>
        </w:rPr>
      </w:pPr>
    </w:p>
    <w:p>
      <w:pPr>
        <w:widowControl w:val="0"/>
        <w:numPr>
          <w:numId w:val="0"/>
        </w:numPr>
        <w:spacing w:line="240" w:lineRule="auto"/>
        <w:jc w:val="both"/>
        <w:rPr>
          <w:rFonts w:hint="default"/>
          <w:sz w:val="24"/>
          <w:szCs w:val="24"/>
          <w:lang w:val="en-US" w:eastAsia="zh-CN"/>
        </w:rPr>
      </w:pPr>
    </w:p>
    <w:p>
      <w:pPr>
        <w:widowControl w:val="0"/>
        <w:numPr>
          <w:ilvl w:val="0"/>
          <w:numId w:val="1"/>
        </w:numPr>
        <w:spacing w:line="240" w:lineRule="auto"/>
        <w:ind w:left="0" w:leftChars="0" w:firstLine="420" w:firstLineChars="0"/>
        <w:jc w:val="both"/>
        <w:rPr>
          <w:rFonts w:hint="default"/>
          <w:sz w:val="24"/>
          <w:szCs w:val="24"/>
          <w:lang w:val="en-US" w:eastAsia="zh-CN"/>
        </w:rPr>
      </w:pPr>
      <w:r>
        <w:rPr>
          <w:rFonts w:hint="eastAsia"/>
          <w:sz w:val="24"/>
          <w:szCs w:val="24"/>
          <w:lang w:val="en-US" w:eastAsia="zh-CN"/>
        </w:rPr>
        <w:t>Amazon EC2 is a web service that provides secure and scalable computing capacity in the cloud. This service enables customers to perform cloud computing on a web scale more easily. Amazon S3 is an object storage service that provides industry-leading scalability, data availability, security, and performance. This means that customers of all sizes and industries can use it to store and protect any amount of data for various use cases. Amazon aurora is a relational database compatible with MySQL and PostgreSQL. Actual use cases such as SmugMug (online photo storage website) use AWS services. The company processes the photos through EC2, and then stores the processed photos in Aurora database using S3. Finally, users can query the database to return results.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5FAE软雅黑">
    <w:altName w:val="黑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9317F2"/>
    <w:multiLevelType w:val="singleLevel"/>
    <w:tmpl w:val="DB9317F2"/>
    <w:lvl w:ilvl="0" w:tentative="0">
      <w:start w:val="1"/>
      <w:numFmt w:val="decimal"/>
      <w:lvlText w:val="%1."/>
      <w:lvlJc w:val="left"/>
      <w:pPr>
        <w:tabs>
          <w:tab w:val="left" w:pos="312"/>
        </w:tabs>
      </w:pPr>
    </w:lvl>
  </w:abstractNum>
  <w:abstractNum w:abstractNumId="1">
    <w:nsid w:val="DC45797B"/>
    <w:multiLevelType w:val="singleLevel"/>
    <w:tmpl w:val="DC45797B"/>
    <w:lvl w:ilvl="0" w:tentative="0">
      <w:start w:val="5"/>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96A7B"/>
    <w:rsid w:val="002F6C9D"/>
    <w:rsid w:val="03197060"/>
    <w:rsid w:val="03CD109D"/>
    <w:rsid w:val="03FA38AA"/>
    <w:rsid w:val="07282BCD"/>
    <w:rsid w:val="07E96A7B"/>
    <w:rsid w:val="083B21F0"/>
    <w:rsid w:val="0C3944FF"/>
    <w:rsid w:val="0DFF0F3C"/>
    <w:rsid w:val="111D70E5"/>
    <w:rsid w:val="16E63D57"/>
    <w:rsid w:val="1BD608B9"/>
    <w:rsid w:val="221737FA"/>
    <w:rsid w:val="22D90CEE"/>
    <w:rsid w:val="237813A3"/>
    <w:rsid w:val="262F75A1"/>
    <w:rsid w:val="29BE1C92"/>
    <w:rsid w:val="29DE408D"/>
    <w:rsid w:val="29DE52AA"/>
    <w:rsid w:val="2A6A1854"/>
    <w:rsid w:val="2B0E45EF"/>
    <w:rsid w:val="2B1A12C5"/>
    <w:rsid w:val="2CC24982"/>
    <w:rsid w:val="2DE970EA"/>
    <w:rsid w:val="2FDC607E"/>
    <w:rsid w:val="3055388C"/>
    <w:rsid w:val="3AB732D0"/>
    <w:rsid w:val="3AC84B81"/>
    <w:rsid w:val="3CDB50A7"/>
    <w:rsid w:val="3D5C1B1E"/>
    <w:rsid w:val="46277F5E"/>
    <w:rsid w:val="51105FB1"/>
    <w:rsid w:val="54464E83"/>
    <w:rsid w:val="5A6707E5"/>
    <w:rsid w:val="5BF17C16"/>
    <w:rsid w:val="6E7A6FF7"/>
    <w:rsid w:val="71B87498"/>
    <w:rsid w:val="72C80B53"/>
    <w:rsid w:val="72F21032"/>
    <w:rsid w:val="731103DD"/>
    <w:rsid w:val="75DE31A3"/>
    <w:rsid w:val="77F62226"/>
    <w:rsid w:val="7F803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2020-02-28T06:03:00Z</dcterms:created>
  <dc:creator>Li</dc:creator>
  <cp:lastModifiedBy>Li</cp:lastModifiedBy>
  <dcterms:modified xsi:type="dcterms:W3CDTF">2020-02-28T11:37:47Z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