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48" w:rsidRDefault="00694648" w:rsidP="00694648">
      <w:pPr>
        <w:pStyle w:val="3"/>
        <w:rPr>
          <w:rFonts w:hint="eastAsia"/>
        </w:rPr>
      </w:pPr>
      <w:r>
        <w:t>基于散度（分布距离）的机器</w:t>
      </w:r>
      <w:bookmarkStart w:id="0" w:name="_GoBack"/>
      <w:bookmarkEnd w:id="0"/>
      <w:r>
        <w:t>学习方法</w:t>
      </w:r>
    </w:p>
    <w:p w:rsidR="00B80519" w:rsidRDefault="00B80519" w:rsidP="00B25C5C">
      <w:pPr>
        <w:pStyle w:val="4"/>
      </w:pPr>
      <w:r>
        <w:t>非参数密度估计</w:t>
      </w:r>
    </w:p>
    <w:p w:rsidR="00B80519" w:rsidRDefault="00B80519" w:rsidP="00B80519">
      <w:r>
        <w:rPr>
          <w:noProof/>
        </w:rPr>
        <w:drawing>
          <wp:inline distT="0" distB="0" distL="0" distR="0" wp14:anchorId="7C1D27B7" wp14:editId="02465E29">
            <wp:extent cx="4371429" cy="7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19" w:rsidRDefault="00B80519" w:rsidP="00B80519"/>
    <w:p w:rsidR="00B80519" w:rsidRPr="00B80519" w:rsidRDefault="00B80519" w:rsidP="00B80519">
      <w:r>
        <w:rPr>
          <w:noProof/>
        </w:rPr>
        <w:drawing>
          <wp:inline distT="0" distB="0" distL="0" distR="0" wp14:anchorId="2D33193F" wp14:editId="2FBE8287">
            <wp:extent cx="5274310" cy="1323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5C" w:rsidRDefault="00A344C0" w:rsidP="00B25C5C">
      <w:pPr>
        <w:pStyle w:val="4"/>
      </w:pPr>
      <w:r>
        <w:t>直方图</w:t>
      </w:r>
    </w:p>
    <w:p w:rsidR="00B25C5C" w:rsidRDefault="00B25C5C" w:rsidP="00A344C0">
      <w:r>
        <w:t>x</w:t>
      </w:r>
      <w:r>
        <w:t>轴</w:t>
      </w:r>
      <w:r>
        <w:t>—</w:t>
      </w:r>
      <w:r>
        <w:t>表示若干区间构成的样本区间</w:t>
      </w:r>
    </w:p>
    <w:p w:rsidR="00A344C0" w:rsidRDefault="00B25C5C" w:rsidP="00A344C0">
      <w:r>
        <w:t>y</w:t>
      </w:r>
      <w:r>
        <w:t>轴</w:t>
      </w:r>
      <w:r w:rsidR="00A344C0">
        <w:t>—</w:t>
      </w:r>
    </w:p>
    <w:p w:rsidR="00A344C0" w:rsidRDefault="00A344C0" w:rsidP="00A344C0"/>
    <w:p w:rsidR="00B25C5C" w:rsidRDefault="00B80519" w:rsidP="00A344C0">
      <w:r>
        <w:rPr>
          <w:noProof/>
        </w:rPr>
        <w:drawing>
          <wp:inline distT="0" distB="0" distL="0" distR="0" wp14:anchorId="385362FE" wp14:editId="3D985481">
            <wp:extent cx="2904762" cy="4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E6" w:rsidRDefault="00B80519" w:rsidP="00A344C0">
      <w:r>
        <w:rPr>
          <w:noProof/>
        </w:rPr>
        <w:drawing>
          <wp:inline distT="0" distB="0" distL="0" distR="0" wp14:anchorId="2CCEC408" wp14:editId="294C222C">
            <wp:extent cx="5274310" cy="165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5C" w:rsidRPr="00A344C0" w:rsidRDefault="00B25C5C" w:rsidP="00A344C0"/>
    <w:p w:rsidR="00A344C0" w:rsidRPr="00A344C0" w:rsidRDefault="00A344C0" w:rsidP="00A344C0">
      <w:r>
        <w:rPr>
          <w:rFonts w:hint="eastAsia"/>
        </w:rPr>
        <w:t>注意：区别频率直方图和频数直方图</w:t>
      </w:r>
    </w:p>
    <w:p w:rsidR="00A344C0" w:rsidRDefault="00A344C0" w:rsidP="00A344C0"/>
    <w:p w:rsidR="002F0037" w:rsidRDefault="002F0037" w:rsidP="00A344C0">
      <w:r>
        <w:t>缺点：</w:t>
      </w:r>
    </w:p>
    <w:p w:rsidR="002F0037" w:rsidRDefault="002F0037" w:rsidP="00A344C0">
      <w:r>
        <w:rPr>
          <w:noProof/>
        </w:rPr>
        <w:drawing>
          <wp:inline distT="0" distB="0" distL="0" distR="0" wp14:anchorId="5768E9DF" wp14:editId="2B208BA5">
            <wp:extent cx="5274310" cy="12985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37" w:rsidRDefault="002F0037" w:rsidP="00A344C0"/>
    <w:p w:rsidR="002F0037" w:rsidRPr="00A344C0" w:rsidRDefault="002F0037" w:rsidP="00A344C0"/>
    <w:p w:rsidR="00A344C0" w:rsidRDefault="00A344C0" w:rsidP="00730D2D">
      <w:pPr>
        <w:pStyle w:val="4"/>
      </w:pPr>
      <w:r>
        <w:rPr>
          <w:rFonts w:hint="eastAsia"/>
        </w:rPr>
        <w:lastRenderedPageBreak/>
        <w:t>核密度估计</w:t>
      </w:r>
    </w:p>
    <w:p w:rsidR="00B25C5C" w:rsidRDefault="00B25C5C" w:rsidP="00B25C5C">
      <w:r>
        <w:t>x</w:t>
      </w:r>
      <w:r>
        <w:t>轴</w:t>
      </w:r>
      <w:r>
        <w:t>—</w:t>
      </w:r>
      <w:r>
        <w:t>表示若干区间构成的样本区间</w:t>
      </w:r>
    </w:p>
    <w:p w:rsidR="00B25C5C" w:rsidRDefault="00B25C5C" w:rsidP="00B25C5C">
      <w:r>
        <w:t>y</w:t>
      </w:r>
      <w:r>
        <w:t>轴</w:t>
      </w:r>
      <w:r>
        <w:t>—</w:t>
      </w:r>
      <w:r w:rsidRPr="00B25C5C">
        <w:rPr>
          <w:color w:val="FF0000"/>
        </w:rPr>
        <w:t>每一个区间内样本点的核密度估计</w:t>
      </w:r>
      <w:r>
        <w:t>（概率值）</w:t>
      </w:r>
    </w:p>
    <w:p w:rsidR="00B25C5C" w:rsidRDefault="00B25C5C" w:rsidP="00B25C5C"/>
    <w:p w:rsidR="00B25C5C" w:rsidRPr="00B25C5C" w:rsidRDefault="00B25C5C" w:rsidP="00B25C5C"/>
    <w:p w:rsidR="00A344C0" w:rsidRDefault="00A344C0" w:rsidP="00A344C0">
      <w:r>
        <w:rPr>
          <w:noProof/>
        </w:rPr>
        <w:drawing>
          <wp:inline distT="0" distB="0" distL="0" distR="0" wp14:anchorId="1BC07380" wp14:editId="60E5C5AF">
            <wp:extent cx="1647619" cy="4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0" w:rsidRDefault="00A344C0" w:rsidP="00A344C0"/>
    <w:p w:rsidR="00A344C0" w:rsidRDefault="00A344C0" w:rsidP="00A344C0">
      <w:r w:rsidRPr="00ED549F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13" o:title=""/>
          </v:shape>
          <o:OLEObject Type="Embed" ProgID="Equation.DSMT4" ShapeID="_x0000_i1025" DrawAspect="Content" ObjectID="_1541948488" r:id="rId14"/>
        </w:object>
      </w:r>
      <w:r>
        <w:t>表示带宽</w:t>
      </w:r>
      <w:r w:rsidR="00B25C5C">
        <w:rPr>
          <w:rFonts w:hint="eastAsia"/>
        </w:rPr>
        <w:t xml:space="preserve">, </w:t>
      </w:r>
      <w:r w:rsidRPr="00ED549F">
        <w:rPr>
          <w:position w:val="-6"/>
        </w:rPr>
        <w:object w:dxaOrig="200" w:dyaOrig="279">
          <v:shape id="_x0000_i1026" type="#_x0000_t75" style="width:9.75pt;height:14.25pt" o:ole="">
            <v:imagedata r:id="rId15" o:title=""/>
          </v:shape>
          <o:OLEObject Type="Embed" ProgID="Equation.DSMT4" ShapeID="_x0000_i1026" DrawAspect="Content" ObjectID="_1541948489" r:id="rId16"/>
        </w:object>
      </w:r>
      <w:r>
        <w:t>越大，估计的密度函数越平滑</w:t>
      </w:r>
      <w:r>
        <w:t>.</w:t>
      </w:r>
    </w:p>
    <w:p w:rsidR="00B25C5C" w:rsidRDefault="00B25C5C" w:rsidP="00A344C0"/>
    <w:p w:rsidR="00B25C5C" w:rsidRDefault="00B25C5C" w:rsidP="00A344C0">
      <w:r>
        <w:t>核函数：</w:t>
      </w:r>
      <w:r w:rsidR="00885854">
        <w:t>利用所有样本点来估计</w:t>
      </w:r>
      <w:r w:rsidR="00885854" w:rsidRPr="00ED549F">
        <w:rPr>
          <w:position w:val="-6"/>
        </w:rPr>
        <w:object w:dxaOrig="200" w:dyaOrig="220">
          <v:shape id="_x0000_i1027" type="#_x0000_t75" style="width:9.75pt;height:11.25pt" o:ole="">
            <v:imagedata r:id="rId17" o:title=""/>
          </v:shape>
          <o:OLEObject Type="Embed" ProgID="Equation.DSMT4" ShapeID="_x0000_i1027" DrawAspect="Content" ObjectID="_1541948490" r:id="rId18"/>
        </w:object>
      </w:r>
      <w:r w:rsidR="00885854">
        <w:t>的密度，距离</w:t>
      </w:r>
      <w:r w:rsidR="00885854" w:rsidRPr="00ED549F">
        <w:rPr>
          <w:position w:val="-6"/>
        </w:rPr>
        <w:object w:dxaOrig="200" w:dyaOrig="220">
          <v:shape id="_x0000_i1028" type="#_x0000_t75" style="width:9.75pt;height:11.25pt" o:ole="">
            <v:imagedata r:id="rId19" o:title=""/>
          </v:shape>
          <o:OLEObject Type="Embed" ProgID="Equation.DSMT4" ShapeID="_x0000_i1028" DrawAspect="Content" ObjectID="_1541948491" r:id="rId20"/>
        </w:object>
      </w:r>
      <w:r w:rsidR="00885854">
        <w:t>越近的样本点</w:t>
      </w:r>
      <w:r w:rsidR="00885854" w:rsidRPr="00ED549F">
        <w:rPr>
          <w:position w:val="-12"/>
        </w:rPr>
        <w:object w:dxaOrig="240" w:dyaOrig="360">
          <v:shape id="_x0000_i1029" type="#_x0000_t75" style="width:12pt;height:18pt" o:ole="">
            <v:imagedata r:id="rId21" o:title=""/>
          </v:shape>
          <o:OLEObject Type="Embed" ProgID="Equation.DSMT4" ShapeID="_x0000_i1029" DrawAspect="Content" ObjectID="_1541948492" r:id="rId22"/>
        </w:object>
      </w:r>
      <w:r w:rsidR="00885854">
        <w:t>说起的作用越大。</w:t>
      </w:r>
    </w:p>
    <w:p w:rsidR="00B25C5C" w:rsidRDefault="00B25C5C" w:rsidP="00A344C0"/>
    <w:p w:rsidR="00B25C5C" w:rsidRDefault="00885854" w:rsidP="00A344C0">
      <w:r>
        <w:rPr>
          <w:rFonts w:hint="eastAsia"/>
        </w:rPr>
        <w:t>核密度估计的加权是以数据点到</w:t>
      </w:r>
      <w:r w:rsidRPr="00ED549F">
        <w:rPr>
          <w:position w:val="-6"/>
        </w:rPr>
        <w:object w:dxaOrig="200" w:dyaOrig="220">
          <v:shape id="_x0000_i1030" type="#_x0000_t75" style="width:9.75pt;height:11.25pt" o:ole="">
            <v:imagedata r:id="rId19" o:title=""/>
          </v:shape>
          <o:OLEObject Type="Embed" ProgID="Equation.DSMT4" ShapeID="_x0000_i1030" DrawAspect="Content" ObjectID="_1541948493" r:id="rId23"/>
        </w:object>
      </w:r>
      <w:r>
        <w:rPr>
          <w:rFonts w:hint="eastAsia"/>
        </w:rPr>
        <w:t>的欧式距离为基准</w:t>
      </w:r>
      <w:r>
        <w:rPr>
          <w:rFonts w:hint="eastAsia"/>
        </w:rPr>
        <w:t>.</w:t>
      </w:r>
    </w:p>
    <w:p w:rsidR="00B25C5C" w:rsidRDefault="00B25C5C" w:rsidP="00A344C0"/>
    <w:p w:rsidR="009450CA" w:rsidRDefault="009450CA" w:rsidP="00A344C0"/>
    <w:p w:rsidR="009450CA" w:rsidRPr="0032531B" w:rsidRDefault="009450CA" w:rsidP="00A344C0">
      <w:pPr>
        <w:rPr>
          <w:szCs w:val="21"/>
        </w:rPr>
      </w:pPr>
      <w:r w:rsidRPr="0032531B">
        <w:rPr>
          <w:szCs w:val="21"/>
        </w:rPr>
        <w:t>高维：</w:t>
      </w:r>
    </w:p>
    <w:p w:rsidR="009450CA" w:rsidRDefault="009450CA" w:rsidP="00A344C0">
      <w:r>
        <w:rPr>
          <w:noProof/>
        </w:rPr>
        <w:drawing>
          <wp:inline distT="0" distB="0" distL="0" distR="0" wp14:anchorId="7FA2B18D" wp14:editId="37CCA2A4">
            <wp:extent cx="1647619" cy="4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CA" w:rsidRDefault="0032531B" w:rsidP="00A344C0">
      <w:r w:rsidRPr="00B05808">
        <w:rPr>
          <w:position w:val="-6"/>
        </w:rPr>
        <w:object w:dxaOrig="220" w:dyaOrig="279">
          <v:shape id="_x0000_i1031" type="#_x0000_t75" style="width:11.25pt;height:14.25pt" o:ole="">
            <v:imagedata r:id="rId25" o:title=""/>
          </v:shape>
          <o:OLEObject Type="Embed" ProgID="Equation.DSMT4" ShapeID="_x0000_i1031" DrawAspect="Content" ObjectID="_1541948494" r:id="rId26"/>
        </w:object>
      </w:r>
      <w:r>
        <w:t>表示</w:t>
      </w:r>
      <w:r w:rsidRPr="00B05808">
        <w:rPr>
          <w:position w:val="-6"/>
        </w:rPr>
        <w:object w:dxaOrig="220" w:dyaOrig="279">
          <v:shape id="_x0000_i1032" type="#_x0000_t75" style="width:11.25pt;height:14.25pt" o:ole="">
            <v:imagedata r:id="rId27" o:title=""/>
          </v:shape>
          <o:OLEObject Type="Embed" ProgID="Equation.DSMT4" ShapeID="_x0000_i1032" DrawAspect="Content" ObjectID="_1541948495" r:id="rId28"/>
        </w:object>
      </w:r>
      <w:r>
        <w:t>维空间</w:t>
      </w:r>
    </w:p>
    <w:p w:rsidR="00A344C0" w:rsidRDefault="00A344C0" w:rsidP="00A344C0"/>
    <w:p w:rsidR="0032531B" w:rsidRPr="00A344C0" w:rsidRDefault="0032531B" w:rsidP="00A344C0"/>
    <w:p w:rsidR="00B74818" w:rsidRDefault="00730D2D" w:rsidP="00730D2D">
      <w:pPr>
        <w:pStyle w:val="4"/>
      </w:pPr>
      <w:r>
        <w:t>knn</w:t>
      </w:r>
      <w:r>
        <w:t>密度估计</w:t>
      </w:r>
    </w:p>
    <w:p w:rsidR="00730D2D" w:rsidRDefault="00730D2D" w:rsidP="00730D2D"/>
    <w:p w:rsidR="00885854" w:rsidRDefault="009450CA" w:rsidP="002F0037">
      <w:pPr>
        <w:jc w:val="center"/>
      </w:pPr>
      <w:r>
        <w:rPr>
          <w:noProof/>
        </w:rPr>
        <w:drawing>
          <wp:inline distT="0" distB="0" distL="0" distR="0" wp14:anchorId="7756A1F1" wp14:editId="41E027DD">
            <wp:extent cx="1952381" cy="5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54" w:rsidRDefault="002F0037" w:rsidP="00730D2D">
      <w:r>
        <w:rPr>
          <w:noProof/>
        </w:rPr>
        <w:drawing>
          <wp:inline distT="0" distB="0" distL="0" distR="0" wp14:anchorId="488EDE43" wp14:editId="0ED1787E">
            <wp:extent cx="5274310" cy="415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37" w:rsidRDefault="002F0037" w:rsidP="002F0037">
      <w:pPr>
        <w:jc w:val="center"/>
      </w:pPr>
      <w:r>
        <w:rPr>
          <w:noProof/>
        </w:rPr>
        <w:drawing>
          <wp:inline distT="0" distB="0" distL="0" distR="0" wp14:anchorId="2E2F48DB" wp14:editId="4939E071">
            <wp:extent cx="1714286" cy="4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37" w:rsidRDefault="002F0037" w:rsidP="00730D2D">
      <w:r>
        <w:rPr>
          <w:noProof/>
        </w:rPr>
        <w:lastRenderedPageBreak/>
        <w:drawing>
          <wp:inline distT="0" distB="0" distL="0" distR="0" wp14:anchorId="6D4FC6DF" wp14:editId="059D3DDD">
            <wp:extent cx="4400000" cy="23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37" w:rsidRDefault="002F0037" w:rsidP="00730D2D"/>
    <w:p w:rsidR="0032531B" w:rsidRDefault="0032531B" w:rsidP="00730D2D">
      <w:r w:rsidRPr="00B05808">
        <w:rPr>
          <w:position w:val="-4"/>
        </w:rPr>
        <w:object w:dxaOrig="260" w:dyaOrig="260">
          <v:shape id="_x0000_i1033" type="#_x0000_t75" style="width:12.75pt;height:12.75pt" o:ole="">
            <v:imagedata r:id="rId33" o:title=""/>
          </v:shape>
          <o:OLEObject Type="Embed" ProgID="Equation.DSMT4" ShapeID="_x0000_i1033" DrawAspect="Content" ObjectID="_1541948496" r:id="rId34"/>
        </w:object>
      </w:r>
      <w:r>
        <w:t>表示</w:t>
      </w:r>
      <w:r w:rsidRPr="00B05808">
        <w:rPr>
          <w:position w:val="-4"/>
        </w:rPr>
        <w:object w:dxaOrig="260" w:dyaOrig="260">
          <v:shape id="_x0000_i1034" type="#_x0000_t75" style="width:12.75pt;height:12.75pt" o:ole="">
            <v:imagedata r:id="rId35" o:title=""/>
          </v:shape>
          <o:OLEObject Type="Embed" ProgID="Equation.DSMT4" ShapeID="_x0000_i1034" DrawAspect="Content" ObjectID="_1541948497" r:id="rId36"/>
        </w:object>
      </w:r>
      <w:r>
        <w:t>维空间</w:t>
      </w:r>
    </w:p>
    <w:p w:rsidR="00885854" w:rsidRDefault="009450CA" w:rsidP="00730D2D">
      <w:r w:rsidRPr="00ED549F">
        <w:rPr>
          <w:position w:val="-12"/>
        </w:rPr>
        <w:object w:dxaOrig="620" w:dyaOrig="360">
          <v:shape id="_x0000_i1035" type="#_x0000_t75" style="width:30.75pt;height:18pt" o:ole="">
            <v:imagedata r:id="rId37" o:title=""/>
          </v:shape>
          <o:OLEObject Type="Embed" ProgID="Equation.DSMT4" ShapeID="_x0000_i1035" DrawAspect="Content" ObjectID="_1541948498" r:id="rId38"/>
        </w:object>
      </w:r>
      <w:r w:rsidR="00885854">
        <w:t>表示</w:t>
      </w:r>
      <w:r w:rsidR="00885854" w:rsidRPr="00ED549F">
        <w:rPr>
          <w:position w:val="-6"/>
        </w:rPr>
        <w:object w:dxaOrig="200" w:dyaOrig="220">
          <v:shape id="_x0000_i1036" type="#_x0000_t75" style="width:9.75pt;height:11.25pt" o:ole="">
            <v:imagedata r:id="rId19" o:title=""/>
          </v:shape>
          <o:OLEObject Type="Embed" ProgID="Equation.DSMT4" ShapeID="_x0000_i1036" DrawAspect="Content" ObjectID="_1541948499" r:id="rId39"/>
        </w:object>
      </w:r>
      <w:r w:rsidR="00885854">
        <w:t>到</w:t>
      </w:r>
      <w:r w:rsidR="004A12B6">
        <w:t>第</w:t>
      </w:r>
      <w:r w:rsidR="004A12B6" w:rsidRPr="00ED549F">
        <w:rPr>
          <w:position w:val="-6"/>
        </w:rPr>
        <w:object w:dxaOrig="200" w:dyaOrig="279">
          <v:shape id="_x0000_i1037" type="#_x0000_t75" style="width:9.75pt;height:14.25pt" o:ole="">
            <v:imagedata r:id="rId40" o:title=""/>
          </v:shape>
          <o:OLEObject Type="Embed" ProgID="Equation.DSMT4" ShapeID="_x0000_i1037" DrawAspect="Content" ObjectID="_1541948500" r:id="rId41"/>
        </w:object>
      </w:r>
      <w:r w:rsidR="004A12B6">
        <w:t>个近邻的欧式距离，</w:t>
      </w:r>
      <w:r w:rsidR="004A12B6" w:rsidRPr="00ED549F">
        <w:rPr>
          <w:position w:val="-6"/>
        </w:rPr>
        <w:object w:dxaOrig="200" w:dyaOrig="279">
          <v:shape id="_x0000_i1038" type="#_x0000_t75" style="width:9.75pt;height:14.25pt" o:ole="">
            <v:imagedata r:id="rId42" o:title=""/>
          </v:shape>
          <o:OLEObject Type="Embed" ProgID="Equation.DSMT4" ShapeID="_x0000_i1038" DrawAspect="Content" ObjectID="_1541948501" r:id="rId43"/>
        </w:object>
      </w:r>
      <w:r w:rsidR="004A12B6">
        <w:t>越大越光滑。</w:t>
      </w:r>
    </w:p>
    <w:p w:rsidR="001A05E5" w:rsidRDefault="003B16CB" w:rsidP="00730D2D">
      <w:r w:rsidRPr="00ED549F">
        <w:rPr>
          <w:position w:val="-6"/>
        </w:rPr>
        <w:object w:dxaOrig="200" w:dyaOrig="220">
          <v:shape id="_x0000_i1039" type="#_x0000_t75" style="width:9.75pt;height:11.25pt" o:ole="">
            <v:imagedata r:id="rId19" o:title=""/>
          </v:shape>
          <o:OLEObject Type="Embed" ProgID="Equation.DSMT4" ShapeID="_x0000_i1039" DrawAspect="Content" ObjectID="_1541948502" r:id="rId44"/>
        </w:object>
      </w:r>
      <w:r>
        <w:t>到第</w:t>
      </w:r>
      <w:r w:rsidRPr="00ED549F">
        <w:rPr>
          <w:position w:val="-6"/>
        </w:rPr>
        <w:object w:dxaOrig="200" w:dyaOrig="279">
          <v:shape id="_x0000_i1040" type="#_x0000_t75" style="width:9.75pt;height:14.25pt" o:ole="">
            <v:imagedata r:id="rId40" o:title=""/>
          </v:shape>
          <o:OLEObject Type="Embed" ProgID="Equation.DSMT4" ShapeID="_x0000_i1040" DrawAspect="Content" ObjectID="_1541948503" r:id="rId45"/>
        </w:object>
      </w:r>
      <w:r>
        <w:t>个近邻的欧式距离越大，说明单位体积内的样本点越稀疏，密度值越小。</w:t>
      </w:r>
    </w:p>
    <w:p w:rsidR="003B16CB" w:rsidRDefault="003B16CB" w:rsidP="00730D2D"/>
    <w:p w:rsidR="003B16CB" w:rsidRDefault="003B16CB" w:rsidP="00730D2D"/>
    <w:p w:rsidR="001A05E5" w:rsidRDefault="00885854" w:rsidP="00730D2D">
      <w:r>
        <w:rPr>
          <w:rFonts w:hint="eastAsia"/>
        </w:rPr>
        <w:t>knn</w:t>
      </w:r>
      <w:r>
        <w:rPr>
          <w:rFonts w:hint="eastAsia"/>
        </w:rPr>
        <w:t>密度估计，无论欧式距离多少，只要距离</w:t>
      </w:r>
      <w:r w:rsidRPr="00ED549F">
        <w:rPr>
          <w:position w:val="-6"/>
        </w:rPr>
        <w:object w:dxaOrig="200" w:dyaOrig="220">
          <v:shape id="_x0000_i1041" type="#_x0000_t75" style="width:9.75pt;height:11.25pt" o:ole="">
            <v:imagedata r:id="rId19" o:title=""/>
          </v:shape>
          <o:OLEObject Type="Embed" ProgID="Equation.DSMT4" ShapeID="_x0000_i1041" DrawAspect="Content" ObjectID="_1541948504" r:id="rId46"/>
        </w:object>
      </w:r>
      <w:r>
        <w:t>最近的</w:t>
      </w:r>
      <w:r>
        <w:t>k</w:t>
      </w:r>
      <w:r>
        <w:t>个点都可以加权</w:t>
      </w:r>
      <w:r>
        <w:rPr>
          <w:rFonts w:hint="eastAsia"/>
        </w:rPr>
        <w:t>.</w:t>
      </w:r>
    </w:p>
    <w:p w:rsidR="00730D2D" w:rsidRDefault="00730D2D" w:rsidP="00730D2D"/>
    <w:p w:rsidR="002F0037" w:rsidRDefault="002F0037" w:rsidP="00730D2D"/>
    <w:p w:rsidR="002F0037" w:rsidRDefault="002F0037" w:rsidP="00730D2D"/>
    <w:p w:rsidR="002F0037" w:rsidRDefault="002F0037" w:rsidP="00730D2D"/>
    <w:p w:rsidR="001A05E5" w:rsidRDefault="001A05E5" w:rsidP="001A05E5">
      <w:r>
        <w:rPr>
          <w:rFonts w:hint="eastAsia"/>
        </w:rPr>
        <w:t>实现：</w:t>
      </w:r>
    </w:p>
    <w:p w:rsidR="00730D2D" w:rsidRDefault="001A05E5" w:rsidP="00730D2D">
      <w:r>
        <w:rPr>
          <w:rFonts w:hint="eastAsia"/>
        </w:rPr>
        <w:t>TDA::knnDE</w:t>
      </w:r>
    </w:p>
    <w:p w:rsidR="00D93694" w:rsidRDefault="00D93694" w:rsidP="00730D2D"/>
    <w:p w:rsidR="00D93694" w:rsidRDefault="00D93694" w:rsidP="00730D2D">
      <w:r>
        <w:t>也可以利用该函数计算散度</w:t>
      </w:r>
      <w:r>
        <w:rPr>
          <w:rFonts w:hint="eastAsia"/>
        </w:rPr>
        <w:t>.</w:t>
      </w:r>
    </w:p>
    <w:p w:rsidR="00730D2D" w:rsidRDefault="00730D2D" w:rsidP="00730D2D"/>
    <w:p w:rsidR="00730D2D" w:rsidRDefault="001A05E5" w:rsidP="001A05E5">
      <w:pPr>
        <w:pStyle w:val="4"/>
      </w:pPr>
      <w:r>
        <w:t>Kullback-Leibler divergence</w:t>
      </w:r>
    </w:p>
    <w:p w:rsidR="006339B6" w:rsidRDefault="006339B6" w:rsidP="006339B6">
      <w:r>
        <w:rPr>
          <w:noProof/>
        </w:rPr>
        <w:drawing>
          <wp:inline distT="0" distB="0" distL="0" distR="0" wp14:anchorId="23BD4E8A" wp14:editId="43C416AA">
            <wp:extent cx="1914286" cy="5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B6" w:rsidRPr="006339B6" w:rsidRDefault="006339B6" w:rsidP="006339B6"/>
    <w:p w:rsidR="001A05E5" w:rsidRDefault="001A05E5" w:rsidP="001A05E5">
      <w:r>
        <w:rPr>
          <w:noProof/>
        </w:rPr>
        <w:lastRenderedPageBreak/>
        <w:drawing>
          <wp:inline distT="0" distB="0" distL="0" distR="0" wp14:anchorId="1B1742ED" wp14:editId="20461086">
            <wp:extent cx="3485714" cy="2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1B" w:rsidRDefault="0032531B" w:rsidP="001A05E5">
      <w:r w:rsidRPr="00B05808">
        <w:rPr>
          <w:position w:val="-6"/>
        </w:rPr>
        <w:object w:dxaOrig="220" w:dyaOrig="279">
          <v:shape id="_x0000_i1042" type="#_x0000_t75" style="width:11.25pt;height:14.25pt" o:ole="">
            <v:imagedata r:id="rId49" o:title=""/>
          </v:shape>
          <o:OLEObject Type="Embed" ProgID="Equation.DSMT4" ShapeID="_x0000_i1042" DrawAspect="Content" ObjectID="_1541948505" r:id="rId50"/>
        </w:object>
      </w:r>
      <w:r>
        <w:t>表示</w:t>
      </w:r>
      <w:r w:rsidRPr="00B05808">
        <w:rPr>
          <w:position w:val="-6"/>
        </w:rPr>
        <w:object w:dxaOrig="220" w:dyaOrig="279">
          <v:shape id="_x0000_i1043" type="#_x0000_t75" style="width:11.25pt;height:14.25pt" o:ole="">
            <v:imagedata r:id="rId51" o:title=""/>
          </v:shape>
          <o:OLEObject Type="Embed" ProgID="Equation.DSMT4" ShapeID="_x0000_i1043" DrawAspect="Content" ObjectID="_1541948506" r:id="rId52"/>
        </w:object>
      </w:r>
      <w:r>
        <w:t>维空间</w:t>
      </w:r>
    </w:p>
    <w:p w:rsidR="0032531B" w:rsidRDefault="0032531B" w:rsidP="001A05E5"/>
    <w:p w:rsidR="0032531B" w:rsidRDefault="0032531B" w:rsidP="001A05E5"/>
    <w:p w:rsidR="0032531B" w:rsidRDefault="0032531B" w:rsidP="001A05E5"/>
    <w:p w:rsidR="0032531B" w:rsidRDefault="0032531B" w:rsidP="001A05E5"/>
    <w:p w:rsidR="0032531B" w:rsidRDefault="0032531B" w:rsidP="001A05E5">
      <w:r>
        <w:t>reference:</w:t>
      </w:r>
    </w:p>
    <w:p w:rsidR="001A05E5" w:rsidRDefault="001A05E5" w:rsidP="001A05E5">
      <w:r w:rsidRPr="001A05E5">
        <w:t>High-dimensional statistical measure for region-of-interest tracking-Boltz2009TIP_PreprintA4</w:t>
      </w:r>
    </w:p>
    <w:p w:rsidR="001A05E5" w:rsidRDefault="008B2B48" w:rsidP="001A05E5">
      <w:r>
        <w:rPr>
          <w:rFonts w:hint="eastAsia"/>
        </w:rPr>
        <w:t>more:</w:t>
      </w:r>
    </w:p>
    <w:p w:rsidR="008B2B48" w:rsidRDefault="00F25916" w:rsidP="001A05E5">
      <w:hyperlink r:id="rId53" w:history="1">
        <w:r w:rsidR="008B2B48" w:rsidRPr="00C1754D">
          <w:rPr>
            <w:rStyle w:val="a7"/>
          </w:rPr>
          <w:t>http://math.stackexchange.com/questions/90537/what-is-the-motivation-of-the-kullback-leibler-divergence?rq=1</w:t>
        </w:r>
      </w:hyperlink>
    </w:p>
    <w:p w:rsidR="008B2B48" w:rsidRDefault="00F25916" w:rsidP="001A05E5">
      <w:hyperlink r:id="rId54" w:anchor="Kullback.E2.80.93Leibler_divergence_for_multivariate_normal_distributions" w:history="1">
        <w:r w:rsidR="008B2B48" w:rsidRPr="00C1754D">
          <w:rPr>
            <w:rStyle w:val="a7"/>
          </w:rPr>
          <w:t>https://en.wikipedia.org/wiki/Kullback%E2%80%93Leibler_divergence#Kullback.E2.80.93Leibler_divergence_for_multivariate_normal_distributions</w:t>
        </w:r>
      </w:hyperlink>
    </w:p>
    <w:p w:rsidR="008B2B48" w:rsidRDefault="008B2B48" w:rsidP="001A05E5"/>
    <w:p w:rsidR="008B2B48" w:rsidRDefault="008B2B48" w:rsidP="001A05E5"/>
    <w:p w:rsidR="008B2B48" w:rsidRDefault="008B2B48" w:rsidP="001A05E5"/>
    <w:p w:rsidR="001A05E5" w:rsidRDefault="001A05E5" w:rsidP="001A05E5">
      <w:r>
        <w:rPr>
          <w:rFonts w:hint="eastAsia"/>
        </w:rPr>
        <w:t>实现：</w:t>
      </w:r>
    </w:p>
    <w:p w:rsidR="001A05E5" w:rsidRPr="001A05E5" w:rsidRDefault="001A05E5" w:rsidP="001A05E5">
      <w:r w:rsidRPr="001A05E5">
        <w:t>FNN</w:t>
      </w:r>
      <w:r>
        <w:t>::KL.dist</w:t>
      </w:r>
    </w:p>
    <w:p w:rsidR="00BA12F7" w:rsidRDefault="00BA12F7" w:rsidP="001A05E5"/>
    <w:p w:rsidR="001A05E5" w:rsidRDefault="001A05E5" w:rsidP="001A05E5"/>
    <w:p w:rsidR="007E5586" w:rsidRDefault="007E5586" w:rsidP="001A05E5"/>
    <w:p w:rsidR="007E5586" w:rsidRDefault="007E5586" w:rsidP="007E5586">
      <w:pPr>
        <w:pStyle w:val="4"/>
      </w:pPr>
      <w:r>
        <w:t>Rényi-a divergence</w:t>
      </w:r>
    </w:p>
    <w:p w:rsidR="00AE4293" w:rsidRDefault="006339B6" w:rsidP="007905D7">
      <w:pPr>
        <w:jc w:val="center"/>
      </w:pPr>
      <w:r>
        <w:rPr>
          <w:noProof/>
        </w:rPr>
        <w:drawing>
          <wp:inline distT="0" distB="0" distL="0" distR="0" wp14:anchorId="257F0B06" wp14:editId="3A7445AE">
            <wp:extent cx="4838095" cy="12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B0" w:rsidRDefault="00AE4293" w:rsidP="007E5586">
      <w:r>
        <w:rPr>
          <w:noProof/>
        </w:rPr>
        <w:lastRenderedPageBreak/>
        <w:drawing>
          <wp:inline distT="0" distB="0" distL="0" distR="0" wp14:anchorId="054FD628" wp14:editId="2C03ABA9">
            <wp:extent cx="3790476" cy="52381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D7" w:rsidRDefault="007905D7" w:rsidP="007E5586">
      <w:r>
        <w:t>式（</w:t>
      </w:r>
      <w:r>
        <w:t>3</w:t>
      </w:r>
      <w:r>
        <w:t>）的估计量：</w:t>
      </w:r>
    </w:p>
    <w:p w:rsidR="007E5586" w:rsidRDefault="005804B0" w:rsidP="007E5586">
      <w:r>
        <w:rPr>
          <w:noProof/>
        </w:rPr>
        <w:drawing>
          <wp:inline distT="0" distB="0" distL="0" distR="0" wp14:anchorId="04CA050F" wp14:editId="2A84DE15">
            <wp:extent cx="4828571" cy="12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1B" w:rsidRPr="00EC6AF4" w:rsidRDefault="0032531B" w:rsidP="0032531B">
      <w:pPr>
        <w:rPr>
          <w:color w:val="FF0000"/>
        </w:rPr>
      </w:pPr>
      <w:r w:rsidRPr="00EC6AF4">
        <w:rPr>
          <w:color w:val="FF0000"/>
          <w:position w:val="-6"/>
        </w:rPr>
        <w:object w:dxaOrig="220" w:dyaOrig="279">
          <v:shape id="_x0000_i1044" type="#_x0000_t75" style="width:11.25pt;height:14.25pt" o:ole="">
            <v:imagedata r:id="rId49" o:title=""/>
          </v:shape>
          <o:OLEObject Type="Embed" ProgID="Equation.DSMT4" ShapeID="_x0000_i1044" DrawAspect="Content" ObjectID="_1541948507" r:id="rId58"/>
        </w:object>
      </w:r>
      <w:r w:rsidRPr="00EC6AF4">
        <w:rPr>
          <w:color w:val="FF0000"/>
        </w:rPr>
        <w:t>表示</w:t>
      </w:r>
      <w:r w:rsidRPr="00EC6AF4">
        <w:rPr>
          <w:color w:val="FF0000"/>
          <w:position w:val="-6"/>
        </w:rPr>
        <w:object w:dxaOrig="220" w:dyaOrig="279">
          <v:shape id="_x0000_i1045" type="#_x0000_t75" style="width:11.25pt;height:14.25pt" o:ole="">
            <v:imagedata r:id="rId51" o:title=""/>
          </v:shape>
          <o:OLEObject Type="Embed" ProgID="Equation.DSMT4" ShapeID="_x0000_i1045" DrawAspect="Content" ObjectID="_1541948508" r:id="rId59"/>
        </w:object>
      </w:r>
      <w:r w:rsidRPr="00EC6AF4">
        <w:rPr>
          <w:color w:val="FF0000"/>
        </w:rPr>
        <w:t>维空间</w:t>
      </w:r>
    </w:p>
    <w:p w:rsidR="005804B0" w:rsidRDefault="005804B0" w:rsidP="007E5586"/>
    <w:p w:rsidR="0032531B" w:rsidRDefault="0032531B" w:rsidP="007E5586"/>
    <w:p w:rsidR="0032531B" w:rsidRDefault="0032531B" w:rsidP="007E5586"/>
    <w:p w:rsidR="005804B0" w:rsidRPr="007E5586" w:rsidRDefault="0032531B" w:rsidP="007E5586">
      <w:r>
        <w:t>reference:</w:t>
      </w:r>
    </w:p>
    <w:p w:rsidR="00730D2D" w:rsidRDefault="007E5586" w:rsidP="00730D2D">
      <w:r w:rsidRPr="007E5586">
        <w:t>Nonparametric Divergence Estimation with Applications to Machine Learning on Distributions</w:t>
      </w:r>
    </w:p>
    <w:p w:rsidR="007E5586" w:rsidRDefault="007E5586" w:rsidP="00730D2D"/>
    <w:p w:rsidR="007E5586" w:rsidRDefault="007E5586" w:rsidP="00730D2D"/>
    <w:p w:rsidR="007E5586" w:rsidRDefault="007E5586" w:rsidP="007E5586">
      <w:pPr>
        <w:pStyle w:val="4"/>
      </w:pPr>
      <w:r>
        <w:rPr>
          <w:rFonts w:ascii="CMMI10" w:hAnsi="CMMI10" w:cs="CMMI10"/>
        </w:rPr>
        <w:t>L</w:t>
      </w:r>
      <w:r>
        <w:rPr>
          <w:rFonts w:ascii="CMR7" w:hAnsi="CMR7" w:cs="CMR7"/>
          <w:sz w:val="14"/>
          <w:szCs w:val="14"/>
        </w:rPr>
        <w:t xml:space="preserve">2 </w:t>
      </w:r>
      <w:r>
        <w:t>divergence</w:t>
      </w:r>
    </w:p>
    <w:p w:rsidR="005804B0" w:rsidRDefault="006339B6" w:rsidP="005804B0">
      <w:r>
        <w:rPr>
          <w:noProof/>
        </w:rPr>
        <w:drawing>
          <wp:inline distT="0" distB="0" distL="0" distR="0" wp14:anchorId="4D161AC7" wp14:editId="76874F91">
            <wp:extent cx="4819048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93" w:rsidRDefault="00AE4293" w:rsidP="005804B0">
      <w:r>
        <w:rPr>
          <w:noProof/>
        </w:rPr>
        <w:drawing>
          <wp:inline distT="0" distB="0" distL="0" distR="0" wp14:anchorId="6EDB5E86" wp14:editId="4D66D878">
            <wp:extent cx="3733333" cy="5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D7" w:rsidRPr="005804B0" w:rsidRDefault="007905D7" w:rsidP="005804B0">
      <w:r>
        <w:t>式（</w:t>
      </w:r>
      <w:r>
        <w:t>4</w:t>
      </w:r>
      <w:r>
        <w:t>）的估计量：</w:t>
      </w:r>
    </w:p>
    <w:p w:rsidR="007E5586" w:rsidRDefault="005804B0" w:rsidP="00730D2D">
      <w:r>
        <w:rPr>
          <w:noProof/>
        </w:rPr>
        <w:drawing>
          <wp:inline distT="0" distB="0" distL="0" distR="0" wp14:anchorId="4AB0D8F2" wp14:editId="2C86578E">
            <wp:extent cx="4666667" cy="16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1B" w:rsidRPr="009E168C" w:rsidRDefault="0032531B" w:rsidP="0032531B">
      <w:pPr>
        <w:rPr>
          <w:color w:val="FF0000"/>
        </w:rPr>
      </w:pPr>
      <w:r w:rsidRPr="009E168C">
        <w:rPr>
          <w:color w:val="FF0000"/>
          <w:position w:val="-6"/>
        </w:rPr>
        <w:object w:dxaOrig="220" w:dyaOrig="279">
          <v:shape id="_x0000_i1046" type="#_x0000_t75" style="width:11.25pt;height:14.25pt" o:ole="">
            <v:imagedata r:id="rId49" o:title=""/>
          </v:shape>
          <o:OLEObject Type="Embed" ProgID="Equation.DSMT4" ShapeID="_x0000_i1046" DrawAspect="Content" ObjectID="_1541948509" r:id="rId63"/>
        </w:object>
      </w:r>
      <w:r w:rsidRPr="009E168C">
        <w:rPr>
          <w:color w:val="FF0000"/>
        </w:rPr>
        <w:t>表示</w:t>
      </w:r>
      <w:r w:rsidRPr="009E168C">
        <w:rPr>
          <w:color w:val="FF0000"/>
          <w:position w:val="-6"/>
        </w:rPr>
        <w:object w:dxaOrig="220" w:dyaOrig="279">
          <v:shape id="_x0000_i1047" type="#_x0000_t75" style="width:11.25pt;height:14.25pt" o:ole="">
            <v:imagedata r:id="rId51" o:title=""/>
          </v:shape>
          <o:OLEObject Type="Embed" ProgID="Equation.DSMT4" ShapeID="_x0000_i1047" DrawAspect="Content" ObjectID="_1541948510" r:id="rId64"/>
        </w:object>
      </w:r>
      <w:r w:rsidRPr="009E168C">
        <w:rPr>
          <w:color w:val="FF0000"/>
        </w:rPr>
        <w:t>维空间</w:t>
      </w:r>
    </w:p>
    <w:p w:rsidR="007E5586" w:rsidRDefault="007E5586" w:rsidP="00730D2D"/>
    <w:p w:rsidR="0032531B" w:rsidRDefault="0032531B" w:rsidP="00730D2D"/>
    <w:p w:rsidR="0032531B" w:rsidRDefault="0032531B" w:rsidP="00730D2D"/>
    <w:p w:rsidR="0032531B" w:rsidRDefault="0032531B" w:rsidP="00730D2D"/>
    <w:p w:rsidR="0032531B" w:rsidRDefault="0032531B" w:rsidP="00730D2D">
      <w:r>
        <w:t>reference:</w:t>
      </w:r>
    </w:p>
    <w:p w:rsidR="007E5586" w:rsidRDefault="007E5586" w:rsidP="007E5586">
      <w:r w:rsidRPr="007E5586">
        <w:t>Nonparametric Divergence Estimation with Applications to Machine Learning on Distributions</w:t>
      </w:r>
    </w:p>
    <w:p w:rsidR="007E5586" w:rsidRDefault="007E5586" w:rsidP="00730D2D"/>
    <w:p w:rsidR="0032531B" w:rsidRDefault="0032531B" w:rsidP="00730D2D"/>
    <w:p w:rsidR="00B30487" w:rsidRDefault="00B30487" w:rsidP="00B30487">
      <w:pPr>
        <w:pStyle w:val="4"/>
      </w:pPr>
      <w:r>
        <w:rPr>
          <w:rFonts w:hint="eastAsia"/>
        </w:rPr>
        <w:t>应用</w:t>
      </w:r>
    </w:p>
    <w:p w:rsidR="00996F88" w:rsidRDefault="00996F88" w:rsidP="00996F88">
      <w:pPr>
        <w:pStyle w:val="5"/>
      </w:pPr>
      <w:r>
        <w:rPr>
          <w:rFonts w:hint="eastAsia"/>
        </w:rPr>
        <w:t>聚类</w:t>
      </w:r>
    </w:p>
    <w:p w:rsidR="00996F88" w:rsidRDefault="00996F88" w:rsidP="00996F88">
      <w:pPr>
        <w:pStyle w:val="a6"/>
        <w:numPr>
          <w:ilvl w:val="0"/>
          <w:numId w:val="2"/>
        </w:numPr>
        <w:ind w:firstLineChars="0"/>
      </w:pPr>
      <w:r>
        <w:t>spectral clusting???</w:t>
      </w:r>
    </w:p>
    <w:p w:rsidR="00996F88" w:rsidRDefault="00996F88" w:rsidP="00996F88"/>
    <w:p w:rsidR="00B91EF0" w:rsidRDefault="00B91EF0" w:rsidP="00996F88"/>
    <w:p w:rsidR="00B91EF0" w:rsidRDefault="00B91EF0" w:rsidP="00996F88"/>
    <w:p w:rsidR="00B91EF0" w:rsidRDefault="00B91EF0" w:rsidP="00996F88"/>
    <w:p w:rsidR="00B91EF0" w:rsidRDefault="00B91EF0" w:rsidP="00996F88"/>
    <w:p w:rsidR="00996F88" w:rsidRDefault="00996F88" w:rsidP="00996F88">
      <w:r>
        <w:rPr>
          <w:rFonts w:ascii="Arial" w:hAnsi="Arial" w:cs="Arial"/>
          <w:color w:val="000000"/>
          <w:sz w:val="20"/>
          <w:szCs w:val="20"/>
        </w:rPr>
        <w:t>specClust {kknn}</w:t>
      </w:r>
    </w:p>
    <w:p w:rsidR="00996F88" w:rsidRDefault="00996F88" w:rsidP="00996F88"/>
    <w:p w:rsidR="00996F88" w:rsidRDefault="00996F88" w:rsidP="00996F88"/>
    <w:p w:rsidR="00996F88" w:rsidRDefault="00996F88" w:rsidP="00996F88"/>
    <w:p w:rsidR="00996F88" w:rsidRDefault="00996F88" w:rsidP="00996F88"/>
    <w:p w:rsidR="00B30487" w:rsidRPr="00B30487" w:rsidRDefault="00B30487" w:rsidP="00B30487">
      <w:pPr>
        <w:pStyle w:val="5"/>
      </w:pPr>
      <w:r>
        <w:t>分类</w:t>
      </w:r>
    </w:p>
    <w:p w:rsidR="00B30487" w:rsidRDefault="00C96B5E" w:rsidP="002227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knn</w:t>
      </w:r>
    </w:p>
    <w:p w:rsidR="004B4F1D" w:rsidRDefault="004B4F1D" w:rsidP="004B4F1D">
      <w:r>
        <w:t>训练集：包含正常样本和异常样本</w:t>
      </w:r>
      <w:r w:rsidR="00B91EF0">
        <w:t>（两类）</w:t>
      </w:r>
    </w:p>
    <w:p w:rsidR="004B4F1D" w:rsidRDefault="004B4F1D" w:rsidP="004B4F1D">
      <w:r>
        <w:t>测试集：</w:t>
      </w:r>
      <w:r w:rsidR="00D36910">
        <w:t>未知</w:t>
      </w:r>
    </w:p>
    <w:p w:rsidR="00C13AFA" w:rsidRDefault="004B4F1D" w:rsidP="00B30487">
      <w:r>
        <w:t>基本思路：</w:t>
      </w:r>
      <w:r w:rsidR="00D36910">
        <w:t>针对一个测试样本，寻找其在测试集中</w:t>
      </w:r>
      <w:r w:rsidR="00D36910">
        <w:rPr>
          <w:rFonts w:hint="eastAsia"/>
        </w:rPr>
        <w:t>k</w:t>
      </w:r>
      <w:r w:rsidR="00D36910">
        <w:rPr>
          <w:rFonts w:hint="eastAsia"/>
        </w:rPr>
        <w:t>个近邻，</w:t>
      </w:r>
      <w:r w:rsidR="00B91EF0">
        <w:rPr>
          <w:rFonts w:hint="eastAsia"/>
        </w:rPr>
        <w:t>计算它与每一个类别的散度，将散度最小的标签作为该测试样本的类别。（</w:t>
      </w:r>
      <w:r w:rsidR="00B91EF0">
        <w:rPr>
          <w:rFonts w:hint="eastAsia"/>
        </w:rPr>
        <w:t>k</w:t>
      </w:r>
      <w:r w:rsidR="00B91EF0">
        <w:rPr>
          <w:rFonts w:hint="eastAsia"/>
        </w:rPr>
        <w:t>为奇数）</w:t>
      </w:r>
    </w:p>
    <w:p w:rsidR="004B4F1D" w:rsidRPr="004B4F1D" w:rsidRDefault="004B4F1D" w:rsidP="00B30487"/>
    <w:p w:rsidR="00C13AFA" w:rsidRDefault="00C13AFA" w:rsidP="00B30487"/>
    <w:p w:rsidR="00D36910" w:rsidRDefault="00D36910" w:rsidP="00B30487"/>
    <w:p w:rsidR="00D36910" w:rsidRDefault="00D36910" w:rsidP="00B30487"/>
    <w:p w:rsidR="00996F88" w:rsidRDefault="00996F88" w:rsidP="00996F88">
      <w:pPr>
        <w:pStyle w:val="5"/>
      </w:pPr>
      <w:r>
        <w:t>异常值检测</w:t>
      </w:r>
    </w:p>
    <w:p w:rsidR="00996F88" w:rsidRDefault="009C7D25" w:rsidP="00996F88">
      <w:pPr>
        <w:pStyle w:val="a6"/>
        <w:numPr>
          <w:ilvl w:val="0"/>
          <w:numId w:val="1"/>
        </w:numPr>
        <w:ind w:firstLineChars="0"/>
      </w:pPr>
      <w:r>
        <w:t>one-class-</w:t>
      </w:r>
      <w:r w:rsidR="00996F88">
        <w:t>svm ???</w:t>
      </w:r>
    </w:p>
    <w:p w:rsidR="00AA4EC1" w:rsidRPr="00AA4EC1" w:rsidRDefault="004624C0" w:rsidP="004624C0">
      <w:pPr>
        <w:rPr>
          <w:color w:val="FF0000"/>
        </w:rPr>
      </w:pPr>
      <w:r w:rsidRPr="004624C0">
        <w:rPr>
          <w:color w:val="FF0000"/>
        </w:rPr>
        <w:t>A Kullback-Leib</w:t>
      </w:r>
      <w:r w:rsidR="001F2286">
        <w:rPr>
          <w:color w:val="FF0000"/>
        </w:rPr>
        <w:t>ler Divergence Based Kernel for</w:t>
      </w:r>
      <w:r w:rsidR="001F2286">
        <w:rPr>
          <w:rFonts w:hint="eastAsia"/>
          <w:color w:val="FF0000"/>
        </w:rPr>
        <w:t xml:space="preserve"> </w:t>
      </w:r>
      <w:r w:rsidRPr="004624C0">
        <w:rPr>
          <w:color w:val="FF0000"/>
        </w:rPr>
        <w:t>SVM Classification in Multimedia Applications</w:t>
      </w:r>
    </w:p>
    <w:p w:rsidR="00AA4EC1" w:rsidRPr="001F2286" w:rsidRDefault="004624C0" w:rsidP="00996F88">
      <w:pPr>
        <w:rPr>
          <w:color w:val="FF0000"/>
        </w:rPr>
      </w:pPr>
      <w:r w:rsidRPr="001F2286">
        <w:rPr>
          <w:color w:val="FF0000"/>
        </w:rPr>
        <w:lastRenderedPageBreak/>
        <w:t>Learning with Distance Substitution Kernels</w:t>
      </w:r>
    </w:p>
    <w:p w:rsidR="004624C0" w:rsidRPr="001F2286" w:rsidRDefault="004624C0" w:rsidP="00996F88">
      <w:pPr>
        <w:rPr>
          <w:color w:val="FF0000"/>
        </w:rPr>
      </w:pPr>
      <w:r w:rsidRPr="001F2286">
        <w:rPr>
          <w:color w:val="FF0000"/>
        </w:rPr>
        <w:t>Support Distribution Machines</w:t>
      </w:r>
    </w:p>
    <w:p w:rsidR="00C90153" w:rsidRPr="001F2286" w:rsidRDefault="004624C0" w:rsidP="00996F88">
      <w:pPr>
        <w:rPr>
          <w:color w:val="FF0000"/>
        </w:rPr>
      </w:pPr>
      <w:r w:rsidRPr="001F2286">
        <w:rPr>
          <w:color w:val="FF0000"/>
        </w:rPr>
        <w:t>The Kernel Trick for Distances</w:t>
      </w:r>
    </w:p>
    <w:p w:rsidR="009C7D25" w:rsidRDefault="009C7D25" w:rsidP="00996F88"/>
    <w:p w:rsidR="009C7D25" w:rsidRDefault="009C7D25" w:rsidP="00996F88"/>
    <w:p w:rsidR="00D37D5E" w:rsidRDefault="00D37D5E" w:rsidP="00996F88">
      <w:r>
        <w:t>rank one-class svm</w:t>
      </w:r>
    </w:p>
    <w:p w:rsidR="00D37D5E" w:rsidRDefault="00D37D5E" w:rsidP="00996F88"/>
    <w:p w:rsidR="00D37D5E" w:rsidRDefault="00D37D5E" w:rsidP="00996F88"/>
    <w:p w:rsidR="00C90153" w:rsidRDefault="00C90153" w:rsidP="00996F88">
      <w:r>
        <w:rPr>
          <w:rFonts w:ascii="Arial" w:hAnsi="Arial" w:cs="Arial"/>
          <w:color w:val="000000"/>
          <w:sz w:val="20"/>
          <w:szCs w:val="20"/>
        </w:rPr>
        <w:t>ksvm {kernlab}</w:t>
      </w:r>
    </w:p>
    <w:p w:rsidR="00996F88" w:rsidRDefault="00C90153" w:rsidP="00996F88">
      <w:r w:rsidRPr="00C90153">
        <w:t>The kernel parameter can also be set to a user defined function of class kernel by passing the function name as an argument.</w:t>
      </w:r>
    </w:p>
    <w:p w:rsidR="00C90153" w:rsidRDefault="00C90153" w:rsidP="00996F88"/>
    <w:p w:rsidR="00C90153" w:rsidRDefault="00C90153" w:rsidP="00996F88"/>
    <w:p w:rsidR="00996F88" w:rsidRDefault="00996F88" w:rsidP="00996F88">
      <w:pPr>
        <w:pStyle w:val="a6"/>
        <w:numPr>
          <w:ilvl w:val="0"/>
          <w:numId w:val="1"/>
        </w:numPr>
        <w:ind w:firstLineChars="0"/>
      </w:pPr>
      <w:r>
        <w:t>K-LPE</w:t>
      </w:r>
    </w:p>
    <w:p w:rsidR="00452A36" w:rsidRDefault="00452A36" w:rsidP="00996F88">
      <w:r>
        <w:t>散度</w:t>
      </w:r>
      <w:r w:rsidR="00C92B87">
        <w:t>结合</w:t>
      </w:r>
      <w:r w:rsidR="00C92B87">
        <w:t>K-LPE</w:t>
      </w:r>
      <w:r w:rsidR="00C92B87">
        <w:t>，适用于以下场景：</w:t>
      </w:r>
    </w:p>
    <w:p w:rsidR="00C92B87" w:rsidRDefault="00C92B87" w:rsidP="00996F88">
      <w:r>
        <w:t>场景一</w:t>
      </w:r>
      <w:r>
        <w:rPr>
          <w:rFonts w:hint="eastAsia"/>
        </w:rPr>
        <w:t xml:space="preserve">  </w:t>
      </w:r>
      <w:r>
        <w:rPr>
          <w:rFonts w:hint="eastAsia"/>
        </w:rPr>
        <w:t>监督学习</w:t>
      </w:r>
    </w:p>
    <w:p w:rsidR="00996F88" w:rsidRDefault="00996F88" w:rsidP="00996F88">
      <w:r>
        <w:rPr>
          <w:rFonts w:hint="eastAsia"/>
        </w:rPr>
        <w:t>训练集：只含有正常样本</w:t>
      </w:r>
    </w:p>
    <w:p w:rsidR="005F7034" w:rsidRDefault="00996F88" w:rsidP="00996F88">
      <w:r>
        <w:t>测试集：</w:t>
      </w:r>
      <w:r w:rsidR="005F7034">
        <w:t>未知</w:t>
      </w:r>
    </w:p>
    <w:p w:rsidR="005F7034" w:rsidRDefault="005F7034" w:rsidP="00996F88">
      <w:r>
        <w:t>或</w:t>
      </w:r>
    </w:p>
    <w:p w:rsidR="00996F88" w:rsidRDefault="005F7034" w:rsidP="00996F88">
      <w:r>
        <w:t>训练集：</w:t>
      </w:r>
      <w:r w:rsidR="00996F88">
        <w:t>包含正常样本和异常样本</w:t>
      </w:r>
    </w:p>
    <w:p w:rsidR="005F7034" w:rsidRDefault="005F7034" w:rsidP="00996F88">
      <w:r>
        <w:t>测试集：未知</w:t>
      </w:r>
    </w:p>
    <w:p w:rsidR="005F7034" w:rsidRDefault="005F7034" w:rsidP="00996F88">
      <w:r>
        <w:t>场景二</w:t>
      </w:r>
      <w:r>
        <w:rPr>
          <w:rFonts w:hint="eastAsia"/>
        </w:rPr>
        <w:t xml:space="preserve">  </w:t>
      </w:r>
      <w:r>
        <w:rPr>
          <w:rFonts w:hint="eastAsia"/>
        </w:rPr>
        <w:t>非监督学习</w:t>
      </w:r>
    </w:p>
    <w:p w:rsidR="005F7034" w:rsidRDefault="005F7034" w:rsidP="00996F88">
      <w:r>
        <w:t>训练集：未知</w:t>
      </w:r>
    </w:p>
    <w:p w:rsidR="005F7034" w:rsidRDefault="005F7034" w:rsidP="00996F88">
      <w:r>
        <w:t>测试集：未知</w:t>
      </w:r>
    </w:p>
    <w:p w:rsidR="005F7034" w:rsidRDefault="005F7034" w:rsidP="00996F88">
      <w:r>
        <w:t>基本思路</w:t>
      </w:r>
      <w:r w:rsidR="008A2C85">
        <w:t>一（监督学习）</w:t>
      </w:r>
      <w:r>
        <w:t>：针对一个测试样本，寻找其在测试集中</w:t>
      </w:r>
      <w:r>
        <w:rPr>
          <w:rFonts w:hint="eastAsia"/>
        </w:rPr>
        <w:t>k</w:t>
      </w:r>
      <w:r>
        <w:rPr>
          <w:rFonts w:hint="eastAsia"/>
        </w:rPr>
        <w:t>个近邻，并寻找其在训练集中</w:t>
      </w:r>
      <w:r>
        <w:rPr>
          <w:rFonts w:hint="eastAsia"/>
        </w:rPr>
        <w:t>k</w:t>
      </w:r>
      <w:r>
        <w:rPr>
          <w:rFonts w:hint="eastAsia"/>
        </w:rPr>
        <w:t>个近邻，计算散度作为该测试样本的得分。（非监督学习的结果是，</w:t>
      </w:r>
      <w:r w:rsidR="00C3141E">
        <w:rPr>
          <w:rFonts w:hint="eastAsia"/>
        </w:rPr>
        <w:t>测试样本（组）与训练样本的相似程度，相当于进行了聚类</w:t>
      </w:r>
      <w:r>
        <w:rPr>
          <w:rFonts w:hint="eastAsia"/>
        </w:rPr>
        <w:t>）</w:t>
      </w:r>
    </w:p>
    <w:p w:rsidR="00996F88" w:rsidRDefault="008A2C85" w:rsidP="00996F88">
      <w:r>
        <w:t>基本思路一（非监督学习）：针对每个特征的分布，划分正常的区间并筛选出正常样本</w:t>
      </w:r>
    </w:p>
    <w:p w:rsidR="008A2C85" w:rsidRPr="008A2C85" w:rsidRDefault="008A2C85" w:rsidP="00996F88">
      <w:r>
        <w:t>基本思路二（非监督学习）：聚类，大类作为正常样本（小类作为异常样本</w:t>
      </w:r>
      <w:r>
        <w:t>?</w:t>
      </w:r>
      <w:r>
        <w:t>）</w:t>
      </w:r>
    </w:p>
    <w:p w:rsidR="008A2C85" w:rsidRDefault="008A2C85" w:rsidP="00996F88">
      <w:r>
        <w:t>可行思路（？）：针对一个测试样本，寻找其在训练集中</w:t>
      </w:r>
      <w:r>
        <w:rPr>
          <w:rFonts w:hint="eastAsia"/>
        </w:rPr>
        <w:t>k</w:t>
      </w:r>
      <w:r>
        <w:rPr>
          <w:rFonts w:hint="eastAsia"/>
        </w:rPr>
        <w:t>个近邻，并根据第</w:t>
      </w:r>
      <w:r>
        <w:rPr>
          <w:rFonts w:hint="eastAsia"/>
        </w:rPr>
        <w:t>k</w:t>
      </w:r>
      <w:r>
        <w:rPr>
          <w:rFonts w:hint="eastAsia"/>
        </w:rPr>
        <w:t>个近邻寻找自身的</w:t>
      </w:r>
      <w:r>
        <w:rPr>
          <w:rFonts w:hint="eastAsia"/>
        </w:rPr>
        <w:t>k</w:t>
      </w:r>
      <w:r>
        <w:rPr>
          <w:rFonts w:hint="eastAsia"/>
        </w:rPr>
        <w:t>个近邻，计算的散度值作为得分。</w:t>
      </w:r>
    </w:p>
    <w:p w:rsidR="008A2C85" w:rsidRDefault="008A2C85" w:rsidP="00996F88"/>
    <w:p w:rsidR="008A2C85" w:rsidRPr="00C3141E" w:rsidRDefault="008A2C85" w:rsidP="00996F88"/>
    <w:p w:rsidR="005F7034" w:rsidRDefault="005F7034" w:rsidP="00996F88"/>
    <w:p w:rsidR="002C351C" w:rsidRDefault="00B91EF0" w:rsidP="00996F88">
      <w:pPr>
        <w:rPr>
          <w:color w:val="FF0000"/>
        </w:rPr>
      </w:pPr>
      <w:r w:rsidRPr="00B91EF0">
        <w:rPr>
          <w:color w:val="FF0000"/>
        </w:rPr>
        <w:t>注意：</w:t>
      </w:r>
    </w:p>
    <w:p w:rsidR="00996F88" w:rsidRDefault="00B91EF0" w:rsidP="00996F88">
      <w:pPr>
        <w:rPr>
          <w:color w:val="FF0000"/>
        </w:rPr>
      </w:pPr>
      <w:r w:rsidRPr="00B91EF0">
        <w:rPr>
          <w:rFonts w:hint="eastAsia"/>
          <w:color w:val="FF0000"/>
        </w:rPr>
        <w:t>similarity(</w:t>
      </w:r>
      <w:r w:rsidRPr="00B91EF0">
        <w:rPr>
          <w:rFonts w:hint="eastAsia"/>
          <w:color w:val="FF0000"/>
        </w:rPr>
        <w:t>用到了高斯核函数</w:t>
      </w:r>
      <w:r w:rsidRPr="00B91EF0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衡量边（</w:t>
      </w:r>
      <w:r>
        <w:rPr>
          <w:rFonts w:hint="eastAsia"/>
          <w:color w:val="FF0000"/>
        </w:rPr>
        <w:t>e</w:t>
      </w:r>
      <w:r>
        <w:rPr>
          <w:color w:val="FF0000"/>
        </w:rPr>
        <w:t>dgs</w:t>
      </w:r>
      <w:r>
        <w:rPr>
          <w:rFonts w:hint="eastAsia"/>
          <w:color w:val="FF0000"/>
        </w:rPr>
        <w:t>）</w:t>
      </w:r>
      <w:r w:rsidRPr="00B91EF0">
        <w:rPr>
          <w:rFonts w:hint="eastAsia"/>
          <w:color w:val="FF0000"/>
        </w:rPr>
        <w:t>可以替换为散度？</w:t>
      </w:r>
    </w:p>
    <w:p w:rsidR="002C351C" w:rsidRPr="00B91EF0" w:rsidRDefault="002C351C" w:rsidP="00996F88">
      <w:pPr>
        <w:rPr>
          <w:color w:val="FF0000"/>
        </w:rPr>
      </w:pPr>
      <w:r>
        <w:rPr>
          <w:color w:val="FF0000"/>
        </w:rPr>
        <w:t>距离等相似度矩阵可以替换为散度？</w:t>
      </w:r>
    </w:p>
    <w:p w:rsidR="00452A36" w:rsidRDefault="00452A36" w:rsidP="00996F88"/>
    <w:p w:rsidR="00452A36" w:rsidRDefault="00452A36" w:rsidP="00996F88"/>
    <w:p w:rsidR="00996F88" w:rsidRDefault="00996F88" w:rsidP="00996F88"/>
    <w:p w:rsidR="00996F88" w:rsidRDefault="00996F88" w:rsidP="00996F88">
      <w:r>
        <w:t>nng {cccd}</w:t>
      </w:r>
    </w:p>
    <w:p w:rsidR="00996F88" w:rsidRDefault="00996F88" w:rsidP="00996F88"/>
    <w:p w:rsidR="00996F88" w:rsidRDefault="00996F88" w:rsidP="00996F88"/>
    <w:p w:rsidR="00C13AFA" w:rsidRDefault="00C13AFA" w:rsidP="00C13AFA">
      <w:pPr>
        <w:pStyle w:val="5"/>
      </w:pPr>
      <w:r>
        <w:rPr>
          <w:rFonts w:hint="eastAsia"/>
        </w:rPr>
        <w:lastRenderedPageBreak/>
        <w:t>其他</w:t>
      </w:r>
    </w:p>
    <w:p w:rsidR="00C13AFA" w:rsidRDefault="00C13AFA" w:rsidP="00C13AFA"/>
    <w:p w:rsidR="00C13AFA" w:rsidRDefault="00C13AFA" w:rsidP="00C13AFA">
      <w:r>
        <w:t>LOF</w:t>
      </w:r>
    </w:p>
    <w:p w:rsidR="00C13AFA" w:rsidRDefault="00C13AFA" w:rsidP="00C13AFA"/>
    <w:p w:rsidR="00C13AFA" w:rsidRDefault="00C13AFA" w:rsidP="00C13AFA"/>
    <w:p w:rsidR="0097740E" w:rsidRDefault="00A315DF" w:rsidP="00C13AFA">
      <w:r>
        <w:t>randomforest</w:t>
      </w:r>
    </w:p>
    <w:p w:rsidR="0097740E" w:rsidRDefault="0097740E" w:rsidP="00C13AFA"/>
    <w:p w:rsidR="0097740E" w:rsidRDefault="0097740E" w:rsidP="00C13AFA"/>
    <w:p w:rsidR="0097740E" w:rsidRDefault="0097740E" w:rsidP="00C13AFA"/>
    <w:p w:rsidR="0097740E" w:rsidRDefault="0097740E" w:rsidP="00C13AFA"/>
    <w:p w:rsidR="0097740E" w:rsidRPr="00C13AFA" w:rsidRDefault="0097740E" w:rsidP="00C13AFA"/>
    <w:sectPr w:rsidR="0097740E" w:rsidRPr="00C1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16" w:rsidRDefault="00F25916" w:rsidP="008B2246">
      <w:r>
        <w:separator/>
      </w:r>
    </w:p>
  </w:endnote>
  <w:endnote w:type="continuationSeparator" w:id="0">
    <w:p w:rsidR="00F25916" w:rsidRDefault="00F25916" w:rsidP="008B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16" w:rsidRDefault="00F25916" w:rsidP="008B2246">
      <w:r>
        <w:separator/>
      </w:r>
    </w:p>
  </w:footnote>
  <w:footnote w:type="continuationSeparator" w:id="0">
    <w:p w:rsidR="00F25916" w:rsidRDefault="00F25916" w:rsidP="008B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BD5"/>
    <w:multiLevelType w:val="hybridMultilevel"/>
    <w:tmpl w:val="3364D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35574"/>
    <w:multiLevelType w:val="hybridMultilevel"/>
    <w:tmpl w:val="3364D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87729"/>
    <w:multiLevelType w:val="hybridMultilevel"/>
    <w:tmpl w:val="CFE66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BB"/>
    <w:rsid w:val="000C04A5"/>
    <w:rsid w:val="001A05E5"/>
    <w:rsid w:val="001F2286"/>
    <w:rsid w:val="00222761"/>
    <w:rsid w:val="002C351C"/>
    <w:rsid w:val="002F0037"/>
    <w:rsid w:val="002F6972"/>
    <w:rsid w:val="003063F7"/>
    <w:rsid w:val="00310CCA"/>
    <w:rsid w:val="0032531B"/>
    <w:rsid w:val="003B16CB"/>
    <w:rsid w:val="00452A36"/>
    <w:rsid w:val="004624C0"/>
    <w:rsid w:val="004A12B6"/>
    <w:rsid w:val="004B4F1D"/>
    <w:rsid w:val="00554FCC"/>
    <w:rsid w:val="005804B0"/>
    <w:rsid w:val="00596D64"/>
    <w:rsid w:val="005B76C1"/>
    <w:rsid w:val="005F7034"/>
    <w:rsid w:val="006339B6"/>
    <w:rsid w:val="00661173"/>
    <w:rsid w:val="00694648"/>
    <w:rsid w:val="00697DDC"/>
    <w:rsid w:val="006B1713"/>
    <w:rsid w:val="00730D2D"/>
    <w:rsid w:val="007905D7"/>
    <w:rsid w:val="007E5586"/>
    <w:rsid w:val="00885854"/>
    <w:rsid w:val="008A2C85"/>
    <w:rsid w:val="008B2246"/>
    <w:rsid w:val="008B2B48"/>
    <w:rsid w:val="008D1682"/>
    <w:rsid w:val="008E25BB"/>
    <w:rsid w:val="008F1557"/>
    <w:rsid w:val="0094448D"/>
    <w:rsid w:val="009450CA"/>
    <w:rsid w:val="0097740E"/>
    <w:rsid w:val="00996F88"/>
    <w:rsid w:val="009C204D"/>
    <w:rsid w:val="009C7D25"/>
    <w:rsid w:val="009E168C"/>
    <w:rsid w:val="00A315DF"/>
    <w:rsid w:val="00A344C0"/>
    <w:rsid w:val="00A37CFD"/>
    <w:rsid w:val="00AA4EC1"/>
    <w:rsid w:val="00AE4293"/>
    <w:rsid w:val="00AE551D"/>
    <w:rsid w:val="00B25C5C"/>
    <w:rsid w:val="00B30487"/>
    <w:rsid w:val="00B74818"/>
    <w:rsid w:val="00B80519"/>
    <w:rsid w:val="00B91EF0"/>
    <w:rsid w:val="00B96D6D"/>
    <w:rsid w:val="00BA12F7"/>
    <w:rsid w:val="00C13AFA"/>
    <w:rsid w:val="00C3141E"/>
    <w:rsid w:val="00C86998"/>
    <w:rsid w:val="00C90153"/>
    <w:rsid w:val="00C92B87"/>
    <w:rsid w:val="00C96B5E"/>
    <w:rsid w:val="00D36910"/>
    <w:rsid w:val="00D37D5E"/>
    <w:rsid w:val="00D5022E"/>
    <w:rsid w:val="00D63CD3"/>
    <w:rsid w:val="00D93694"/>
    <w:rsid w:val="00E638F3"/>
    <w:rsid w:val="00EC6AF4"/>
    <w:rsid w:val="00F25916"/>
    <w:rsid w:val="00F27651"/>
    <w:rsid w:val="00F4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ACA87-D010-4ABD-A348-3806EA27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D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D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0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0D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0D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0D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7E558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8B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22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224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30487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2276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B2B4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946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1.wmf"/><Relationship Id="rId34" Type="http://schemas.openxmlformats.org/officeDocument/2006/relationships/oleObject" Target="embeddings/oleObject9.bin"/><Relationship Id="rId42" Type="http://schemas.openxmlformats.org/officeDocument/2006/relationships/image" Target="media/image23.wmf"/><Relationship Id="rId47" Type="http://schemas.openxmlformats.org/officeDocument/2006/relationships/image" Target="media/image24.png"/><Relationship Id="rId50" Type="http://schemas.openxmlformats.org/officeDocument/2006/relationships/oleObject" Target="embeddings/oleObject18.bin"/><Relationship Id="rId55" Type="http://schemas.openxmlformats.org/officeDocument/2006/relationships/image" Target="media/image28.png"/><Relationship Id="rId63" Type="http://schemas.openxmlformats.org/officeDocument/2006/relationships/oleObject" Target="embeddings/oleObject22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53" Type="http://schemas.openxmlformats.org/officeDocument/2006/relationships/hyperlink" Target="http://math.stackexchange.com/questions/90537/what-is-the-motivation-of-the-kullback-leibler-divergence?rq=1" TargetMode="External"/><Relationship Id="rId58" Type="http://schemas.openxmlformats.org/officeDocument/2006/relationships/oleObject" Target="embeddings/oleObject20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png"/><Relationship Id="rId19" Type="http://schemas.openxmlformats.org/officeDocument/2006/relationships/image" Target="media/image10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35" Type="http://schemas.openxmlformats.org/officeDocument/2006/relationships/image" Target="media/image20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oleObject" Target="embeddings/oleObject23.bin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1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54" Type="http://schemas.openxmlformats.org/officeDocument/2006/relationships/hyperlink" Target="https://en.wikipedia.org/wiki/Kullback%E2%80%93Leibler_divergence" TargetMode="External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6.wmf"/><Relationship Id="rId57" Type="http://schemas.openxmlformats.org/officeDocument/2006/relationships/image" Target="media/image30.png"/><Relationship Id="rId10" Type="http://schemas.openxmlformats.org/officeDocument/2006/relationships/image" Target="media/image4.png"/><Relationship Id="rId31" Type="http://schemas.openxmlformats.org/officeDocument/2006/relationships/image" Target="media/image17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3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48</cp:revision>
  <dcterms:created xsi:type="dcterms:W3CDTF">2016-10-25T01:56:00Z</dcterms:created>
  <dcterms:modified xsi:type="dcterms:W3CDTF">2016-11-29T10:14:00Z</dcterms:modified>
</cp:coreProperties>
</file>