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C" w:rsidRPr="0045053C" w:rsidRDefault="0045053C" w:rsidP="0045053C">
      <w:pPr>
        <w:widowControl/>
        <w:snapToGrid w:val="0"/>
        <w:jc w:val="center"/>
        <w:rPr>
          <w:rFonts w:ascii="Calibri" w:eastAsia="宋体" w:hAnsi="Calibri" w:cs="Calibri"/>
          <w:kern w:val="0"/>
          <w:szCs w:val="21"/>
        </w:rPr>
      </w:pPr>
      <w:r w:rsidRPr="0045053C">
        <w:rPr>
          <w:rFonts w:ascii="黑体" w:eastAsia="黑体" w:hAnsi="黑体" w:cs="Calibri" w:hint="eastAsia"/>
          <w:b/>
          <w:kern w:val="0"/>
          <w:sz w:val="32"/>
          <w:szCs w:val="32"/>
        </w:rPr>
        <w:t>无锡太湖学院毕业设计（论文）指导</w:t>
      </w:r>
      <w:r w:rsidRPr="0045053C">
        <w:rPr>
          <w:rFonts w:ascii="黑体" w:eastAsia="黑体" w:hAnsi="黑体" w:cs="Calibri" w:hint="eastAsia"/>
          <w:b/>
          <w:color w:val="000000"/>
          <w:kern w:val="0"/>
          <w:sz w:val="32"/>
          <w:szCs w:val="32"/>
        </w:rPr>
        <w:t>过程记录</w:t>
      </w:r>
    </w:p>
    <w:p w:rsidR="0045053C" w:rsidRPr="0045053C" w:rsidRDefault="0045053C" w:rsidP="0045053C">
      <w:pPr>
        <w:widowControl/>
        <w:snapToGrid w:val="0"/>
        <w:jc w:val="center"/>
        <w:rPr>
          <w:rFonts w:ascii="Calibri" w:eastAsia="宋体" w:hAnsi="Calibri" w:cs="Calibri"/>
          <w:kern w:val="0"/>
          <w:szCs w:val="21"/>
        </w:rPr>
      </w:pPr>
      <w:r w:rsidRPr="0045053C">
        <w:rPr>
          <w:rFonts w:ascii="黑体" w:eastAsia="黑体" w:hAnsi="宋体" w:cs="Calibri" w:hint="eastAsia"/>
          <w:b/>
          <w:kern w:val="0"/>
          <w:sz w:val="32"/>
          <w:szCs w:val="32"/>
        </w:rPr>
        <w:t> </w:t>
      </w:r>
    </w:p>
    <w:tbl>
      <w:tblPr>
        <w:tblW w:w="9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1701"/>
        <w:gridCol w:w="2702"/>
        <w:gridCol w:w="1897"/>
        <w:gridCol w:w="2079"/>
      </w:tblGrid>
      <w:tr w:rsidR="0045053C" w:rsidRPr="0045053C" w:rsidTr="00BA0837">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毕业设计（论文）题目</w:t>
            </w:r>
          </w:p>
        </w:tc>
        <w:tc>
          <w:tcPr>
            <w:tcW w:w="6678" w:type="dxa"/>
            <w:gridSpan w:val="3"/>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共享经济下的固定资产管理研究——以永安行为例 </w:t>
            </w:r>
          </w:p>
        </w:tc>
      </w:tr>
      <w:tr w:rsidR="0045053C" w:rsidRPr="0045053C" w:rsidTr="00BA0837">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学  院</w:t>
            </w:r>
          </w:p>
        </w:tc>
        <w:tc>
          <w:tcPr>
            <w:tcW w:w="2702"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bookmarkStart w:id="0" w:name="xueyuan"/>
            <w:r w:rsidRPr="0045053C">
              <w:rPr>
                <w:rFonts w:ascii="宋体" w:eastAsia="宋体" w:hAnsi="宋体" w:cs="Calibri" w:hint="eastAsia"/>
                <w:kern w:val="0"/>
                <w:sz w:val="24"/>
                <w:szCs w:val="24"/>
              </w:rPr>
              <w:t>会计学院</w:t>
            </w:r>
            <w:bookmarkEnd w:id="0"/>
          </w:p>
        </w:tc>
        <w:tc>
          <w:tcPr>
            <w:tcW w:w="1897"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专业班级</w:t>
            </w:r>
          </w:p>
        </w:tc>
        <w:tc>
          <w:tcPr>
            <w:tcW w:w="2079"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left"/>
              <w:rPr>
                <w:rFonts w:ascii="宋体" w:eastAsia="宋体" w:hAnsi="宋体" w:cs="Calibri"/>
                <w:kern w:val="0"/>
                <w:sz w:val="24"/>
                <w:szCs w:val="24"/>
              </w:rPr>
            </w:pPr>
            <w:bookmarkStart w:id="1" w:name="zhuanye"/>
            <w:r w:rsidRPr="0045053C">
              <w:rPr>
                <w:rFonts w:ascii="宋体" w:eastAsia="宋体" w:hAnsi="宋体" w:cs="Calibri" w:hint="eastAsia"/>
                <w:kern w:val="0"/>
                <w:sz w:val="24"/>
                <w:szCs w:val="24"/>
              </w:rPr>
              <w:t>会计学-会计1402</w:t>
            </w:r>
            <w:bookmarkEnd w:id="1"/>
          </w:p>
        </w:tc>
      </w:tr>
      <w:tr w:rsidR="0045053C" w:rsidRPr="0045053C" w:rsidTr="00BA0837">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学生姓名</w:t>
            </w:r>
          </w:p>
        </w:tc>
        <w:tc>
          <w:tcPr>
            <w:tcW w:w="2702"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bookmarkStart w:id="2" w:name="userName"/>
            <w:proofErr w:type="gramStart"/>
            <w:r w:rsidRPr="0045053C">
              <w:rPr>
                <w:rFonts w:ascii="宋体" w:eastAsia="宋体" w:hAnsi="宋体" w:cs="Calibri" w:hint="eastAsia"/>
                <w:kern w:val="0"/>
                <w:sz w:val="24"/>
                <w:szCs w:val="24"/>
              </w:rPr>
              <w:t>莫彪</w:t>
            </w:r>
            <w:bookmarkEnd w:id="2"/>
            <w:proofErr w:type="gramEnd"/>
          </w:p>
        </w:tc>
        <w:tc>
          <w:tcPr>
            <w:tcW w:w="1897"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学  号</w:t>
            </w:r>
          </w:p>
        </w:tc>
        <w:tc>
          <w:tcPr>
            <w:tcW w:w="2079"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bookmarkStart w:id="3" w:name="userId"/>
            <w:r w:rsidRPr="0045053C">
              <w:rPr>
                <w:rFonts w:ascii="宋体" w:eastAsia="宋体" w:hAnsi="宋体" w:cs="Calibri" w:hint="eastAsia"/>
                <w:kern w:val="0"/>
                <w:sz w:val="24"/>
                <w:szCs w:val="24"/>
              </w:rPr>
              <w:t>1451179</w:t>
            </w:r>
            <w:bookmarkEnd w:id="3"/>
          </w:p>
        </w:tc>
      </w:tr>
      <w:tr w:rsidR="0045053C" w:rsidRPr="0045053C" w:rsidTr="00BA0837">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指导教师姓名</w:t>
            </w:r>
          </w:p>
        </w:tc>
        <w:tc>
          <w:tcPr>
            <w:tcW w:w="2702"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bookmarkStart w:id="4" w:name="jsname"/>
            <w:r w:rsidRPr="0045053C">
              <w:rPr>
                <w:rFonts w:ascii="宋体" w:eastAsia="宋体" w:hAnsi="宋体" w:cs="Calibri" w:hint="eastAsia"/>
                <w:kern w:val="0"/>
                <w:sz w:val="24"/>
                <w:szCs w:val="24"/>
              </w:rPr>
              <w:t>史茜</w:t>
            </w:r>
            <w:bookmarkEnd w:id="4"/>
          </w:p>
        </w:tc>
        <w:tc>
          <w:tcPr>
            <w:tcW w:w="1897"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指导教师职称</w:t>
            </w:r>
          </w:p>
        </w:tc>
        <w:tc>
          <w:tcPr>
            <w:tcW w:w="2079"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bookmarkStart w:id="5" w:name="jsuserId"/>
            <w:r w:rsidRPr="0045053C">
              <w:rPr>
                <w:rFonts w:ascii="宋体" w:eastAsia="宋体" w:hAnsi="宋体" w:cs="Calibri" w:hint="eastAsia"/>
                <w:kern w:val="0"/>
                <w:sz w:val="24"/>
                <w:szCs w:val="24"/>
              </w:rPr>
              <w:t>讲师</w:t>
            </w:r>
            <w:bookmarkEnd w:id="5"/>
          </w:p>
        </w:tc>
      </w:tr>
      <w:tr w:rsidR="0045053C" w:rsidRPr="0045053C" w:rsidTr="00BA0837">
        <w:trPr>
          <w:trHeight w:val="405"/>
          <w:jc w:val="center"/>
        </w:trPr>
        <w:tc>
          <w:tcPr>
            <w:tcW w:w="925" w:type="dxa"/>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kern w:val="0"/>
                <w:sz w:val="24"/>
                <w:szCs w:val="24"/>
              </w:rPr>
              <w:t>序号</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jc w:val="center"/>
              <w:rPr>
                <w:rFonts w:ascii="宋体" w:eastAsia="宋体" w:hAnsi="宋体" w:cs="Calibri"/>
                <w:kern w:val="0"/>
                <w:sz w:val="24"/>
                <w:szCs w:val="24"/>
              </w:rPr>
            </w:pPr>
            <w:r w:rsidRPr="0045053C">
              <w:rPr>
                <w:rFonts w:ascii="宋体" w:eastAsia="宋体" w:hAnsi="宋体" w:cs="Calibri" w:hint="eastAsia"/>
                <w:color w:val="000000"/>
                <w:kern w:val="0"/>
                <w:sz w:val="24"/>
                <w:szCs w:val="24"/>
              </w:rPr>
              <w:t>指 导 记 录</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1 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指导时间：2018-03-10</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指导地点：江南大学商学院办公室</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45053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要求学生按照毕业论文计划逐步完成各项相关的工作，三月初按照要求应该完成了论文初稿，与学生本周二相约在江南大学商学院办公楼面谈了有关论文初稿修改的相关问题，对学生的当面指导，能够更好地帮助学生领会指导老师的修改意见，顺利完成论文初稿修改工作。同时希望该生能够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p w:rsidR="0045053C" w:rsidRDefault="0045053C" w:rsidP="0045053C">
            <w:pPr>
              <w:widowControl/>
              <w:spacing w:line="300" w:lineRule="auto"/>
              <w:rPr>
                <w:rFonts w:ascii="宋体" w:eastAsia="宋体" w:hAnsi="宋体" w:cs="Calibri"/>
                <w:kern w:val="0"/>
                <w:sz w:val="24"/>
                <w:szCs w:val="24"/>
              </w:rPr>
            </w:pPr>
          </w:p>
          <w:p w:rsidR="0045053C" w:rsidRDefault="0045053C" w:rsidP="0045053C">
            <w:pPr>
              <w:widowControl/>
              <w:spacing w:line="300" w:lineRule="auto"/>
              <w:rPr>
                <w:rFonts w:ascii="宋体" w:eastAsia="宋体" w:hAnsi="宋体" w:cs="Calibri"/>
                <w:kern w:val="0"/>
                <w:sz w:val="24"/>
                <w:szCs w:val="24"/>
              </w:rPr>
            </w:pPr>
          </w:p>
          <w:p w:rsidR="0045053C" w:rsidRPr="0045053C" w:rsidRDefault="0045053C" w:rsidP="0045053C">
            <w:pPr>
              <w:widowControl/>
              <w:spacing w:line="300" w:lineRule="auto"/>
              <w:rPr>
                <w:rFonts w:ascii="宋体" w:eastAsia="宋体" w:hAnsi="宋体" w:cs="Calibri"/>
                <w:kern w:val="0"/>
                <w:sz w:val="24"/>
                <w:szCs w:val="24"/>
              </w:rPr>
            </w:pP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2 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指导时间：2018-03-17</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45053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该生能够按照我提出的二、三和四稿的修改意见及时反馈，而且基本都能按照我的指导意见完成，超前完成了毕业论文计划各项相关的工作，并且自己进行了初步查重修改。本周与学生主要通过网络交流（包括QQ和毕设系统）有关论文修改的相关问题和资料传输，这样能够及时的回复和沟通，顺利完成论文修改稿的修改工作。希望该生能够继续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p w:rsidR="0045053C" w:rsidRPr="0045053C" w:rsidRDefault="0045053C" w:rsidP="0045053C">
            <w:pPr>
              <w:widowControl/>
              <w:spacing w:line="300" w:lineRule="auto"/>
              <w:rPr>
                <w:rFonts w:ascii="宋体" w:eastAsia="宋体" w:hAnsi="宋体" w:cs="Calibri"/>
                <w:kern w:val="0"/>
                <w:sz w:val="24"/>
                <w:szCs w:val="24"/>
              </w:rPr>
            </w:pPr>
          </w:p>
          <w:p w:rsidR="0045053C" w:rsidRPr="0045053C" w:rsidRDefault="0045053C" w:rsidP="0045053C">
            <w:pPr>
              <w:widowControl/>
              <w:spacing w:line="300" w:lineRule="auto"/>
              <w:rPr>
                <w:rFonts w:ascii="宋体" w:eastAsia="宋体" w:hAnsi="宋体" w:cs="Calibri"/>
                <w:kern w:val="0"/>
                <w:sz w:val="24"/>
                <w:szCs w:val="24"/>
              </w:rPr>
            </w:pPr>
          </w:p>
          <w:p w:rsidR="0045053C" w:rsidRPr="0045053C" w:rsidRDefault="0045053C" w:rsidP="0045053C">
            <w:pPr>
              <w:widowControl/>
              <w:spacing w:line="300" w:lineRule="auto"/>
              <w:rPr>
                <w:rFonts w:ascii="宋体" w:eastAsia="宋体" w:hAnsi="宋体" w:cs="Calibri"/>
                <w:kern w:val="0"/>
                <w:sz w:val="24"/>
                <w:szCs w:val="24"/>
              </w:rPr>
            </w:pP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lastRenderedPageBreak/>
              <w:t>3 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指导时间：2018-03-24</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45053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该生能够按照毕业论文计划超前完成各项相关的工作，本周在已经完成论文三稿和四稿修改的基础上，进行了我建议的软件的查重进一步修改，并且与学生主要通过网络交流（包括QQ和毕设系统）有关论文修改的相关问题，这样能够及时的回复和沟通，顺利完成论文修改稿中查重和排版问题的修改工作。希望该生能够继续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4 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指导时间：2018-03-30</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45053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该生本期主要对定稿的论文进行查重修改，进一步针对查重结果进行进一步的修改，对于因为查重所删减的字数和内容进行增添和完善。并且与学生主要通过网络交流（包括QQ及其邮箱，毕设系统）有关论文修改的相关问题，这样能够及时的回复和沟通，顺利完成论文修改稿中查重和排版问题的修改工作。希望该生能够继续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5 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指导时间：2018-04-05</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指导地点：商学院办公室</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45053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继续对论文进行查重修改，并进一步针对查重结果进行进一步的修改；同时按照学校的计划，依次填写实习大纲、实习周记、主要信息、和实习收获等任务。并且与学生主要通过网络交流（包括QQ及其邮箱，毕设系统）有关论文修改的相关问题，这样能够及时的回复和沟通，顺利完成论文修改稿中查重的修改和实习手册的填写工作。希望该生能够继续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p w:rsidR="0045053C" w:rsidRDefault="0045053C" w:rsidP="0045053C">
            <w:pPr>
              <w:widowControl/>
              <w:spacing w:line="300" w:lineRule="auto"/>
              <w:rPr>
                <w:rFonts w:ascii="宋体" w:eastAsia="宋体" w:hAnsi="宋体" w:cs="Calibri"/>
                <w:kern w:val="0"/>
                <w:sz w:val="24"/>
                <w:szCs w:val="24"/>
              </w:rPr>
            </w:pPr>
          </w:p>
          <w:p w:rsidR="0045053C" w:rsidRPr="0045053C" w:rsidRDefault="0045053C" w:rsidP="0045053C">
            <w:pPr>
              <w:widowControl/>
              <w:spacing w:line="300" w:lineRule="auto"/>
              <w:rPr>
                <w:rFonts w:ascii="宋体" w:eastAsia="宋体" w:hAnsi="宋体" w:cs="Calibri"/>
                <w:kern w:val="0"/>
                <w:sz w:val="24"/>
                <w:szCs w:val="24"/>
              </w:rPr>
            </w:pP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lastRenderedPageBreak/>
              <w:t>6 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指导时间：2018-04-09</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指导地点：商学院办公楼</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AE6C5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color w:val="000000"/>
                <w:kern w:val="0"/>
                <w:sz w:val="24"/>
                <w:szCs w:val="24"/>
              </w:rPr>
              <w:t>学生本期主要任务是针对实习手册进行填写，在实习经历的基础上，针对每一周的实习内容回忆填写入册，并将实习感受相应的填入后有实习老师盖好章，回忆三个月的实习生涯；同时，继续进行查重修改，将查重率降低至百分之十二，并保证字数情况基本能够满足论文要求。</w:t>
            </w:r>
            <w:r w:rsidRPr="0045053C">
              <w:rPr>
                <w:rFonts w:ascii="宋体" w:eastAsia="宋体" w:hAnsi="宋体" w:cs="Calibri" w:hint="eastAsia"/>
                <w:kern w:val="0"/>
                <w:sz w:val="24"/>
                <w:szCs w:val="24"/>
              </w:rPr>
              <w:t>并且与学生主要通过网络交流（包括</w:t>
            </w:r>
            <w:r w:rsidRPr="0045053C">
              <w:rPr>
                <w:rFonts w:ascii="宋体" w:eastAsia="宋体" w:hAnsi="宋体" w:cs="Tahoma" w:hint="eastAsia"/>
                <w:kern w:val="0"/>
                <w:sz w:val="24"/>
                <w:szCs w:val="24"/>
              </w:rPr>
              <w:t>QQ</w:t>
            </w:r>
            <w:r w:rsidRPr="0045053C">
              <w:rPr>
                <w:rFonts w:ascii="宋体" w:eastAsia="宋体" w:hAnsi="宋体" w:cs="Calibri" w:hint="eastAsia"/>
                <w:kern w:val="0"/>
                <w:sz w:val="24"/>
                <w:szCs w:val="24"/>
              </w:rPr>
              <w:t>及其邮箱，毕设系统）有关论文修改的相关问题，这样能够及时的回复和沟通，顺利完成论文修改稿中查重的修改和实习手册的填写工作。希望该生能够继续顺利完成下阶段的毕业论文计划工作。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7 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指导时间：2018-04-12</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指导地点：商学院办公室</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AE6C5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在上周的基础上进行论文的完善，主要是在原文的基础上针对字数作相应的添加。由于查重率时时在变，所以对于查重工作做暂时的停顿，待定稿前再作进一步的修改。实习手册大体内容经过一周的反复修改大体完成，下面主要是对实习内容填写的斟酌，仔细查看核对。并且与学生主要通过网络交流（包括QQ及其邮箱，毕设系统）有关论文修改的相关问题，这样能够及时的回复和沟通，顺利完成论文修改稿中查重的修改和实习手册的填写工作。希望该生能够继续顺利完成下阶段的毕业论文计划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8 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指导时间：2018-04-16</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AE6C5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完成实习报告的填写并提交，主要是针对实习报告根据学校发布的实习大纲进行修改和填写，由此顺利地完成实习报告的填写工作，并准备交给实习老师进行打分和评价后，最后进行实习报告的交送。并且与学生主要通过网络交流（包括QQ及其邮箱，毕设系统）有关实习报告修改的相关问题，这样能够及时的回复和沟通，顺利完成实习报告的修改工作。希望该生能够继续顺利完成下阶段的毕业论文计划的相关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lastRenderedPageBreak/>
              <w:t>9 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指导时间：2018-04-22</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AE6C5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是按照计划圆满的完成了毕业实习手册的提交，其次，在对于论文的信息更新和修改上，根据永安行新发布的2017年报和2018第一季报相关内容进行信息修改和论文的对应修改，工作量相对比较大，计划在两周之内完成修改工作。并且与学生主要通过网络交流（包括QQ及其邮箱，毕设系统）有关论文修改的相关问题，这样能够及时的回复和沟通，顺利完成毕业论文的修改工作。希望该生能够继续顺利完成下阶段的毕业论文计划的相关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10 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指导时间：2018-04-25</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指导地点：江南大学商学院</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AE6C5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学生本期主要是根据上周论文修改论文中相应的财务报表，对于数据进行更新，对于一些固定资产管理模式</w:t>
            </w:r>
            <w:proofErr w:type="gramStart"/>
            <w:r w:rsidRPr="0045053C">
              <w:rPr>
                <w:rFonts w:ascii="宋体" w:eastAsia="宋体" w:hAnsi="宋体" w:cs="Calibri" w:hint="eastAsia"/>
                <w:kern w:val="0"/>
                <w:sz w:val="24"/>
                <w:szCs w:val="24"/>
              </w:rPr>
              <w:t>做对</w:t>
            </w:r>
            <w:proofErr w:type="gramEnd"/>
            <w:r w:rsidRPr="0045053C">
              <w:rPr>
                <w:rFonts w:ascii="宋体" w:eastAsia="宋体" w:hAnsi="宋体" w:cs="Calibri" w:hint="eastAsia"/>
                <w:kern w:val="0"/>
                <w:sz w:val="24"/>
                <w:szCs w:val="24"/>
              </w:rPr>
              <w:t>应的调整，在此基础上需要对永安行固定资产管理模式做出的相应修改；同时对最新修改的文章进行查重和相应修改。并且与学生主要通过网络交流（包括QQ及其邮箱，毕设系统）有关论文修改的相关问题，这样能够及时的回复和沟通，顺利完成毕业论文的修改工作。希望该生能够继续顺利完成下阶段的毕业论文计划的相关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t>11 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指导时间：2018-04-27</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指导地点：商学院办公室</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AE6C5C">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学生本期主要是根据上周的论文修改计划结合相应的财务报表进行修改，对于数据进行更新，对于一些固定资产管理模式</w:t>
            </w:r>
            <w:proofErr w:type="gramStart"/>
            <w:r w:rsidRPr="0045053C">
              <w:rPr>
                <w:rFonts w:ascii="宋体" w:eastAsia="宋体" w:hAnsi="宋体" w:cs="Calibri" w:hint="eastAsia"/>
                <w:kern w:val="0"/>
                <w:sz w:val="24"/>
                <w:szCs w:val="24"/>
              </w:rPr>
              <w:t>做对</w:t>
            </w:r>
            <w:proofErr w:type="gramEnd"/>
            <w:r w:rsidRPr="0045053C">
              <w:rPr>
                <w:rFonts w:ascii="宋体" w:eastAsia="宋体" w:hAnsi="宋体" w:cs="Calibri" w:hint="eastAsia"/>
                <w:kern w:val="0"/>
                <w:sz w:val="24"/>
                <w:szCs w:val="24"/>
              </w:rPr>
              <w:t>应的调整，在前文的基础上需要对永安行对固定资产管理模式相应修改的地方进行说明；并对于最新修改的文章进行查重。主要通过网络与学生交流（包括QQ及其邮箱，毕设系统）有关论文修改的相关问题，这样能够及时的回复和沟通，顺利完成毕业论文的修改工作。希望该生能够继续顺利完成下阶段的毕业论文计划的相关工作。</w:t>
            </w:r>
          </w:p>
          <w:p w:rsid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p w:rsidR="00AE6C5C" w:rsidRPr="0045053C" w:rsidRDefault="00AE6C5C" w:rsidP="0045053C">
            <w:pPr>
              <w:widowControl/>
              <w:spacing w:line="300" w:lineRule="auto"/>
              <w:rPr>
                <w:rFonts w:ascii="宋体" w:eastAsia="宋体" w:hAnsi="宋体" w:cs="Calibri"/>
                <w:kern w:val="0"/>
                <w:sz w:val="24"/>
                <w:szCs w:val="24"/>
              </w:rPr>
            </w:pPr>
          </w:p>
        </w:tc>
      </w:tr>
      <w:tr w:rsidR="0045053C" w:rsidRPr="0045053C" w:rsidTr="00BA0837">
        <w:trPr>
          <w:trHeight w:val="556"/>
          <w:jc w:val="center"/>
        </w:trPr>
        <w:tc>
          <w:tcPr>
            <w:tcW w:w="925" w:type="dxa"/>
            <w:vMerge w:val="restart"/>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Times New Roman" w:hint="eastAsia"/>
                <w:kern w:val="0"/>
                <w:sz w:val="24"/>
                <w:szCs w:val="24"/>
              </w:rPr>
              <w:lastRenderedPageBreak/>
              <w:t>12 </w:t>
            </w: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指导时间：2018-04-30</w:t>
            </w:r>
          </w:p>
        </w:tc>
      </w:tr>
      <w:tr w:rsidR="0045053C" w:rsidRPr="0045053C" w:rsidTr="00BA0837">
        <w:trPr>
          <w:trHeight w:val="5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指导地点：商学院办公室</w:t>
            </w:r>
          </w:p>
        </w:tc>
      </w:tr>
      <w:tr w:rsidR="0045053C" w:rsidRPr="0045053C" w:rsidTr="00BA0837">
        <w:trPr>
          <w:trHeight w:val="3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053C" w:rsidRPr="0045053C" w:rsidRDefault="0045053C" w:rsidP="0045053C">
            <w:pPr>
              <w:widowControl/>
              <w:jc w:val="left"/>
              <w:rPr>
                <w:rFonts w:ascii="宋体" w:eastAsia="宋体" w:hAnsi="宋体" w:cs="Calibri"/>
                <w:kern w:val="0"/>
                <w:sz w:val="24"/>
                <w:szCs w:val="24"/>
              </w:rPr>
            </w:pPr>
          </w:p>
        </w:tc>
        <w:tc>
          <w:tcPr>
            <w:tcW w:w="8379" w:type="dxa"/>
            <w:gridSpan w:val="4"/>
            <w:tcBorders>
              <w:top w:val="single" w:sz="4" w:space="0" w:color="auto"/>
              <w:left w:val="single" w:sz="4" w:space="0" w:color="auto"/>
              <w:bottom w:val="single" w:sz="4" w:space="0" w:color="auto"/>
              <w:right w:val="single" w:sz="4" w:space="0" w:color="auto"/>
            </w:tcBorders>
            <w:hideMark/>
          </w:tcPr>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指导内容：</w:t>
            </w:r>
          </w:p>
          <w:p w:rsidR="0045053C" w:rsidRPr="0045053C" w:rsidRDefault="0045053C" w:rsidP="009438CE">
            <w:pPr>
              <w:widowControl/>
              <w:spacing w:line="300" w:lineRule="auto"/>
              <w:ind w:firstLineChars="200" w:firstLine="480"/>
              <w:jc w:val="left"/>
              <w:rPr>
                <w:rFonts w:ascii="宋体" w:eastAsia="宋体" w:hAnsi="宋体" w:cs="Calibri"/>
                <w:kern w:val="0"/>
                <w:sz w:val="24"/>
                <w:szCs w:val="24"/>
              </w:rPr>
            </w:pPr>
            <w:r w:rsidRPr="0045053C">
              <w:rPr>
                <w:rFonts w:ascii="宋体" w:eastAsia="宋体" w:hAnsi="宋体" w:cs="Calibri" w:hint="eastAsia"/>
                <w:kern w:val="0"/>
                <w:sz w:val="24"/>
                <w:szCs w:val="24"/>
              </w:rPr>
              <w:t>学生本期主要是在一次和二次查重都满足要求的情况下，积极准备答辩，将一些论文相关的附件和定稿的论文打印，或上传，提前准备好，以备上交，在本周对论文进行系统的检查和钻研，对答辩做充足的准备。主要通过网络与学生交流（包括QQ及其邮箱，毕设系统）有关论文修改的相关问题，这样能够及时的回复和沟通，顺利完成毕业论文的修改工作。希望该生能够继续顺利完成下阶段的毕业论文计划的相关工作。</w:t>
            </w:r>
          </w:p>
          <w:p w:rsidR="0045053C" w:rsidRPr="0045053C" w:rsidRDefault="0045053C" w:rsidP="0045053C">
            <w:pPr>
              <w:widowControl/>
              <w:spacing w:line="300" w:lineRule="auto"/>
              <w:rPr>
                <w:rFonts w:ascii="宋体" w:eastAsia="宋体" w:hAnsi="宋体" w:cs="Calibri"/>
                <w:kern w:val="0"/>
                <w:sz w:val="24"/>
                <w:szCs w:val="24"/>
              </w:rPr>
            </w:pPr>
            <w:r w:rsidRPr="0045053C">
              <w:rPr>
                <w:rFonts w:ascii="宋体" w:eastAsia="宋体" w:hAnsi="宋体" w:cs="Calibri" w:hint="eastAsia"/>
                <w:kern w:val="0"/>
                <w:sz w:val="24"/>
                <w:szCs w:val="24"/>
              </w:rPr>
              <w:t> </w:t>
            </w:r>
          </w:p>
        </w:tc>
      </w:tr>
    </w:tbl>
    <w:p w:rsidR="0045053C" w:rsidRPr="0045053C" w:rsidRDefault="0045053C" w:rsidP="0045053C">
      <w:pPr>
        <w:widowControl/>
        <w:rPr>
          <w:rFonts w:ascii="Calibri" w:eastAsia="宋体" w:hAnsi="Calibri" w:cs="Calibri"/>
          <w:kern w:val="0"/>
          <w:szCs w:val="21"/>
        </w:rPr>
      </w:pPr>
      <w:r w:rsidRPr="0045053C">
        <w:rPr>
          <w:rFonts w:ascii="Calibri" w:eastAsia="宋体" w:hAnsi="Calibri" w:cs="Calibri"/>
          <w:color w:val="000000"/>
          <w:kern w:val="0"/>
          <w:sz w:val="30"/>
          <w:szCs w:val="30"/>
        </w:rPr>
        <w:t xml:space="preserve">                      </w:t>
      </w:r>
    </w:p>
    <w:p w:rsidR="0045053C" w:rsidRPr="0045053C" w:rsidRDefault="0045053C" w:rsidP="0045053C">
      <w:pPr>
        <w:widowControl/>
        <w:jc w:val="right"/>
        <w:rPr>
          <w:rFonts w:ascii="Calibri" w:eastAsia="宋体" w:hAnsi="Calibri" w:cs="Calibri"/>
          <w:kern w:val="0"/>
          <w:szCs w:val="21"/>
        </w:rPr>
      </w:pPr>
      <w:r w:rsidRPr="0045053C">
        <w:rPr>
          <w:rFonts w:ascii="Calibri" w:eastAsia="宋体" w:hAnsi="Calibri" w:cs="Calibri"/>
          <w:kern w:val="0"/>
          <w:szCs w:val="21"/>
        </w:rPr>
        <w:t xml:space="preserve">                                       </w:t>
      </w:r>
      <w:r w:rsidRPr="0045053C">
        <w:rPr>
          <w:rFonts w:ascii="Calibri" w:eastAsia="宋体" w:hAnsi="Calibri" w:cs="Calibri"/>
          <w:color w:val="000000"/>
          <w:kern w:val="0"/>
          <w:sz w:val="30"/>
          <w:szCs w:val="30"/>
        </w:rPr>
        <w:t xml:space="preserve">                 </w:t>
      </w:r>
      <w:r w:rsidRPr="0045053C">
        <w:rPr>
          <w:rFonts w:ascii="Calibri" w:eastAsia="宋体" w:hAnsi="Calibri" w:cs="Calibri" w:hint="eastAsia"/>
          <w:color w:val="000000"/>
          <w:kern w:val="0"/>
          <w:sz w:val="30"/>
          <w:szCs w:val="30"/>
        </w:rPr>
        <w:t>指导教师签名：</w:t>
      </w:r>
      <w:r w:rsidRPr="0045053C">
        <w:rPr>
          <w:rFonts w:ascii="Calibri" w:eastAsia="宋体" w:hAnsi="Calibri" w:cs="Calibri"/>
          <w:color w:val="000000"/>
          <w:kern w:val="0"/>
          <w:sz w:val="30"/>
          <w:szCs w:val="30"/>
          <w:u w:val="single"/>
        </w:rPr>
        <w:t>   </w:t>
      </w:r>
      <w:r w:rsidR="00DD4474">
        <w:rPr>
          <w:noProof/>
          <w:color w:val="000000"/>
          <w:sz w:val="30"/>
          <w:szCs w:val="30"/>
        </w:rPr>
        <w:drawing>
          <wp:inline distT="0" distB="0" distL="0" distR="0" wp14:anchorId="55C70C52" wp14:editId="50308ADE">
            <wp:extent cx="952500" cy="476250"/>
            <wp:effectExtent l="0" t="0" r="0" b="0"/>
            <wp:docPr id="1" name="图片 1" descr="http://lwxt.thxy.org:8080/DaYin/dzname/010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wxt.thxy.org:8080/DaYin/dzname/010238.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45053C">
        <w:rPr>
          <w:rFonts w:ascii="Calibri" w:eastAsia="宋体" w:hAnsi="Calibri" w:cs="Calibri"/>
          <w:color w:val="000000"/>
          <w:kern w:val="0"/>
          <w:sz w:val="30"/>
          <w:szCs w:val="30"/>
          <w:u w:val="single"/>
        </w:rPr>
        <w:t>         </w:t>
      </w:r>
    </w:p>
    <w:p w:rsidR="0045053C" w:rsidRPr="0045053C" w:rsidRDefault="0045053C" w:rsidP="0045053C">
      <w:pPr>
        <w:widowControl/>
        <w:jc w:val="right"/>
        <w:rPr>
          <w:rFonts w:ascii="Calibri" w:eastAsia="宋体" w:hAnsi="Calibri" w:cs="Calibri"/>
          <w:kern w:val="0"/>
          <w:szCs w:val="21"/>
        </w:rPr>
      </w:pPr>
      <w:r w:rsidRPr="0045053C">
        <w:rPr>
          <w:rFonts w:ascii="Calibri" w:eastAsia="宋体" w:hAnsi="Calibri" w:cs="Calibri"/>
          <w:color w:val="000000"/>
          <w:kern w:val="0"/>
          <w:sz w:val="30"/>
          <w:szCs w:val="30"/>
        </w:rPr>
        <w:t xml:space="preserve">                   </w:t>
      </w:r>
    </w:p>
    <w:p w:rsidR="0045053C" w:rsidRPr="0045053C" w:rsidRDefault="0045053C" w:rsidP="0045053C">
      <w:pPr>
        <w:widowControl/>
        <w:jc w:val="right"/>
        <w:rPr>
          <w:rFonts w:ascii="Calibri" w:eastAsia="宋体" w:hAnsi="Calibri" w:cs="Calibri"/>
          <w:kern w:val="0"/>
          <w:szCs w:val="21"/>
        </w:rPr>
      </w:pPr>
      <w:r w:rsidRPr="0045053C">
        <w:rPr>
          <w:rFonts w:ascii="Calibri" w:eastAsia="宋体" w:hAnsi="Calibri" w:cs="Calibri"/>
          <w:color w:val="000000"/>
          <w:kern w:val="0"/>
          <w:sz w:val="30"/>
          <w:szCs w:val="30"/>
        </w:rPr>
        <w:t xml:space="preserve">                                    </w:t>
      </w:r>
      <w:r w:rsidRPr="0045053C">
        <w:rPr>
          <w:rFonts w:ascii="Calibri" w:eastAsia="宋体" w:hAnsi="Calibri" w:cs="Calibri" w:hint="eastAsia"/>
          <w:color w:val="000000"/>
          <w:kern w:val="0"/>
          <w:sz w:val="30"/>
          <w:szCs w:val="30"/>
        </w:rPr>
        <w:t>专业负责人签名：</w:t>
      </w:r>
      <w:r w:rsidRPr="0045053C">
        <w:rPr>
          <w:rFonts w:ascii="Calibri" w:eastAsia="宋体" w:hAnsi="Calibri" w:cs="Calibri"/>
          <w:color w:val="000000"/>
          <w:kern w:val="0"/>
          <w:sz w:val="30"/>
          <w:szCs w:val="30"/>
          <w:u w:val="single"/>
        </w:rPr>
        <w:t>      </w:t>
      </w:r>
      <w:r w:rsidR="00DD4474">
        <w:rPr>
          <w:noProof/>
          <w:color w:val="000000"/>
          <w:sz w:val="30"/>
          <w:szCs w:val="30"/>
        </w:rPr>
        <w:drawing>
          <wp:inline distT="0" distB="0" distL="0" distR="0" wp14:anchorId="49B42922" wp14:editId="1F9AD40C">
            <wp:extent cx="952500" cy="476250"/>
            <wp:effectExtent l="0" t="0" r="0" b="0"/>
            <wp:docPr id="2" name="图片 2" descr="http://lwxt.thxy.org:8080/DaYin/dzname/00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wxt.thxy.org:8080/DaYin/dzname/001024.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bookmarkStart w:id="6" w:name="_GoBack"/>
      <w:bookmarkEnd w:id="6"/>
      <w:r w:rsidRPr="0045053C">
        <w:rPr>
          <w:rFonts w:ascii="Calibri" w:eastAsia="宋体" w:hAnsi="Calibri" w:cs="Calibri"/>
          <w:color w:val="000000"/>
          <w:kern w:val="0"/>
          <w:sz w:val="30"/>
          <w:szCs w:val="30"/>
          <w:u w:val="single"/>
        </w:rPr>
        <w:t>      </w:t>
      </w:r>
    </w:p>
    <w:p w:rsidR="008F46B6" w:rsidRPr="0045053C" w:rsidRDefault="00C56247"/>
    <w:sectPr w:rsidR="008F46B6" w:rsidRPr="0045053C">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247" w:rsidRDefault="00C56247" w:rsidP="0045053C">
      <w:r>
        <w:separator/>
      </w:r>
    </w:p>
  </w:endnote>
  <w:endnote w:type="continuationSeparator" w:id="0">
    <w:p w:rsidR="00C56247" w:rsidRDefault="00C56247" w:rsidP="0045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247" w:rsidRDefault="00C56247" w:rsidP="0045053C">
      <w:r>
        <w:separator/>
      </w:r>
    </w:p>
  </w:footnote>
  <w:footnote w:type="continuationSeparator" w:id="0">
    <w:p w:rsidR="00C56247" w:rsidRDefault="00C56247" w:rsidP="00450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0B3"/>
    <w:rsid w:val="000210B3"/>
    <w:rsid w:val="002F4273"/>
    <w:rsid w:val="003A5C9A"/>
    <w:rsid w:val="0045053C"/>
    <w:rsid w:val="009438CE"/>
    <w:rsid w:val="00AE6C5C"/>
    <w:rsid w:val="00C56247"/>
    <w:rsid w:val="00DD4474"/>
    <w:rsid w:val="00F24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53C"/>
    <w:rPr>
      <w:sz w:val="18"/>
      <w:szCs w:val="18"/>
    </w:rPr>
  </w:style>
  <w:style w:type="paragraph" w:styleId="a4">
    <w:name w:val="footer"/>
    <w:basedOn w:val="a"/>
    <w:link w:val="Char0"/>
    <w:uiPriority w:val="99"/>
    <w:unhideWhenUsed/>
    <w:rsid w:val="0045053C"/>
    <w:pPr>
      <w:tabs>
        <w:tab w:val="center" w:pos="4153"/>
        <w:tab w:val="right" w:pos="8306"/>
      </w:tabs>
      <w:snapToGrid w:val="0"/>
      <w:jc w:val="left"/>
    </w:pPr>
    <w:rPr>
      <w:sz w:val="18"/>
      <w:szCs w:val="18"/>
    </w:rPr>
  </w:style>
  <w:style w:type="character" w:customStyle="1" w:styleId="Char0">
    <w:name w:val="页脚 Char"/>
    <w:basedOn w:val="a0"/>
    <w:link w:val="a4"/>
    <w:uiPriority w:val="99"/>
    <w:rsid w:val="0045053C"/>
    <w:rPr>
      <w:sz w:val="18"/>
      <w:szCs w:val="18"/>
    </w:rPr>
  </w:style>
  <w:style w:type="paragraph" w:styleId="a5">
    <w:name w:val="Balloon Text"/>
    <w:basedOn w:val="a"/>
    <w:link w:val="Char1"/>
    <w:uiPriority w:val="99"/>
    <w:semiHidden/>
    <w:unhideWhenUsed/>
    <w:rsid w:val="00DD4474"/>
    <w:rPr>
      <w:sz w:val="18"/>
      <w:szCs w:val="18"/>
    </w:rPr>
  </w:style>
  <w:style w:type="character" w:customStyle="1" w:styleId="Char1">
    <w:name w:val="批注框文本 Char"/>
    <w:basedOn w:val="a0"/>
    <w:link w:val="a5"/>
    <w:uiPriority w:val="99"/>
    <w:semiHidden/>
    <w:rsid w:val="00DD44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53C"/>
    <w:rPr>
      <w:sz w:val="18"/>
      <w:szCs w:val="18"/>
    </w:rPr>
  </w:style>
  <w:style w:type="paragraph" w:styleId="a4">
    <w:name w:val="footer"/>
    <w:basedOn w:val="a"/>
    <w:link w:val="Char0"/>
    <w:uiPriority w:val="99"/>
    <w:unhideWhenUsed/>
    <w:rsid w:val="0045053C"/>
    <w:pPr>
      <w:tabs>
        <w:tab w:val="center" w:pos="4153"/>
        <w:tab w:val="right" w:pos="8306"/>
      </w:tabs>
      <w:snapToGrid w:val="0"/>
      <w:jc w:val="left"/>
    </w:pPr>
    <w:rPr>
      <w:sz w:val="18"/>
      <w:szCs w:val="18"/>
    </w:rPr>
  </w:style>
  <w:style w:type="character" w:customStyle="1" w:styleId="Char0">
    <w:name w:val="页脚 Char"/>
    <w:basedOn w:val="a0"/>
    <w:link w:val="a4"/>
    <w:uiPriority w:val="99"/>
    <w:rsid w:val="0045053C"/>
    <w:rPr>
      <w:sz w:val="18"/>
      <w:szCs w:val="18"/>
    </w:rPr>
  </w:style>
  <w:style w:type="paragraph" w:styleId="a5">
    <w:name w:val="Balloon Text"/>
    <w:basedOn w:val="a"/>
    <w:link w:val="Char1"/>
    <w:uiPriority w:val="99"/>
    <w:semiHidden/>
    <w:unhideWhenUsed/>
    <w:rsid w:val="00DD4474"/>
    <w:rPr>
      <w:sz w:val="18"/>
      <w:szCs w:val="18"/>
    </w:rPr>
  </w:style>
  <w:style w:type="character" w:customStyle="1" w:styleId="Char1">
    <w:name w:val="批注框文本 Char"/>
    <w:basedOn w:val="a0"/>
    <w:link w:val="a5"/>
    <w:uiPriority w:val="99"/>
    <w:semiHidden/>
    <w:rsid w:val="00DD44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lwxt.thxy.org:8080/DaYin/dzname/001024.jpg" TargetMode="External"/><Relationship Id="rId3" Type="http://schemas.openxmlformats.org/officeDocument/2006/relationships/settings" Target="settings.xml"/><Relationship Id="rId7" Type="http://schemas.openxmlformats.org/officeDocument/2006/relationships/image" Target="http://lwxt.thxy.org:8080/DaYin/dzname/010238.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莫彪</dc:creator>
  <cp:keywords/>
  <dc:description/>
  <cp:lastModifiedBy>莫彪</cp:lastModifiedBy>
  <cp:revision>6</cp:revision>
  <dcterms:created xsi:type="dcterms:W3CDTF">2018-06-05T11:41:00Z</dcterms:created>
  <dcterms:modified xsi:type="dcterms:W3CDTF">2018-06-19T12:11:00Z</dcterms:modified>
</cp:coreProperties>
</file>