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1.16.0</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535"/>
        <w:gridCol w:w="3924"/>
        <w:gridCol w:w="5351"/>
        <w:gridCol w:w="4014"/>
      </w:tblGrid>
      <w:tr>
        <w:trPr>
          <w:tblHeader/>
        </w:trPr>
        <w:tc>
          <w:tcPr>
            <w:tcW w:type="dxa" w:w="53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9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5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0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every numeric rule has a release band wider than its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in the body's re-entry corridor, while still above the atmosphere or faster than Mach 3. Once chosen it holds to touchdown, through the parachute phase, unless the engines thrust (a powered landing) or the vessel is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value is shown but does not apply right now (see </w:t>
            </w:r>
            <w:r>
              <w:rPr>
                <w:i/>
                <w:iCs/>
                <w:sz w:val="17"/>
                <w:szCs w:val="17"/>
              </w:rPr>
              <w:t xml:space="preserve">No propellant</w:t>
            </w:r>
            <w:r>
              <w:rPr>
                <w:sz w:val="17"/>
                <w:szCs w:val="17"/>
              </w:rPr>
              <w:t xml:space="preserve"> below)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edit or command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spacing w:after="120"/>
      </w:pPr>
      <w:r>
        <w:rPr>
          <w:b/>
          <w:bCs/>
        </w:rPr>
        <w:t xml:space="preserve">No propellant.</w:t>
      </w:r>
      <w:r>
        <w:t xml:space="preserve"> When the craft carries neither liquid fuel nor oxidizer (a re-entry capsule, or a craft whose tanks are empty), every stage Δv, stage burn-time and total Δv readout (ΔV.STG, STG.BRN, ΔV.TOT, STG ΔV) is drawn in dark grey with its value, instead of the colours in the tables below. A craft with liquid fuel but no oxidizer, such as a nuclear or jet craft, keeps its normal colours. This needs the Alternate Resource Panel mod, which supplies the fuel totals; without it the readouts always use their normal colours.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2"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3"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row 1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lower the gear or descend below 750 m radar altitude: row 1 switches to radar altitude and V.VRT and the VSI begin to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Row 1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4"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5"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dark green; debris, objects, flags, science and parts dark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also moves on, but sets MAN for the whole flight, which stops step 3; tap the board instead.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6"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rows 3–5 and 7–8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7"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orbit-safe altitude plus 20 km: 90 km at Kerbin)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8"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w:t>
      </w:r>
      <w:r>
        <w:rPr>
          <w:rFonts w:ascii="Consolas" w:cs="Consolas" w:eastAsia="Consolas" w:hAnsi="Consolas"/>
        </w:rPr>
        <w:t xml:space="preserve">est 74m/s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9"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0"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within 2° of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2"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2°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3"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 m/s; yellow from 0.1; white on red from 0.5</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cyan;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4"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gets ORBIT instead.</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5"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 dark grey with no propellant on board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RETR and RAD+ (radial out, the Landing Autopilot's vertical reference) are white on green; any other mode is white on red, wrong for a landing; </w:t>
      </w:r>
      <w:r>
        <w:rPr>
          <w:rFonts w:ascii="Consolas" w:cs="Consolas" w:eastAsia="Consolas" w:hAnsi="Consolas"/>
        </w:rPr>
        <w:t xml:space="preserve">SAS</w:t>
      </w:r>
      <w:r>
        <w:t xml:space="preserve"> is white on red when SAS is off.</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6"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thrusting engines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(cyan): deployed, but the air is too thin to open it. OPEN: yellow while still partly open above 2,500 m; green below; white on red if opened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the surface: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and debris: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Engaging a mode captures the current value as its setpoint, so engagement is bumpless.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cyan while an edit waits for confirmation. You can edit a setpoint at any time; an engaged mode retargets to the new value, and setting a box never engages its mode. A rejected edit stays cyan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ASCENT ARMED</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7"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cyan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cyan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8"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counting toward zero, then up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9"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Holding −4 m/s on descent 310 m over the Mun, radial attitude reference.</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(surface retrograde, kills horizontal speed) and RADIAL (straight up, a vertical descent). TWR overrides the thrust-to-weight used for BRAKE (0–20, or OFF to use the measured or estimated value, shown MEAS or EST). MARGIN adds metres to the ignition altitude (0–5,000). ROLL is the ENTRY roll angle.</w:t>
      </w:r>
    </w:p>
    <w:p>
      <w:pPr>
        <w:pStyle w:val="ListParagraph"/>
        <w:numPr>
          <w:ilvl w:val="0"/>
          <w:numId w:val="2"/>
        </w:numPr>
        <w:spacing w:after="60"/>
      </w:pPr>
      <w:r>
        <w:rPr>
          <w:b/>
          <w:bCs/>
        </w:rPr>
        <w:t xml:space="preserve">A/P OFF.</w:t>
      </w:r>
      <w:r>
        <w:t xml:space="preserve"> Disconnects everything; the throttle is left where it is.</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planes hand over to the aircraft autopilot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less than 1.2 g available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 </w:t>
      </w:r>
      <w:r>
        <w:rPr>
          <w:rFonts w:ascii="Consolas" w:cs="Consolas" w:eastAsia="Consolas" w:hAnsi="Consolas"/>
        </w:rPr>
        <w:t xml:space="preserve">FUEL</w:t>
      </w:r>
      <w:r>
        <w:t xml:space="preserve"> (annunciated, the throttle is kept).</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20"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a full disconnect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2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Inside 200 m the banner shows </w:t>
      </w:r>
      <w:r>
        <w:rPr>
          <w:rFonts w:ascii="Consolas" w:cs="Consolas" w:eastAsia="Consolas" w:hAnsi="Consolas"/>
        </w:rPr>
        <w:t xml:space="preserve">STOPPING</w:t>
      </w:r>
      <w:r>
        <w:t xml:space="preserve">; at the STOP distance the rover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w:t>
      </w:r>
    </w:p>
    <w:p>
      <w:pPr>
        <w:pStyle w:val="ListParagraph"/>
        <w:numPr>
          <w:ilvl w:val="0"/>
          <w:numId w:val="15"/>
        </w:numPr>
        <w:spacing w:after="60"/>
      </w:pPr>
      <w:r>
        <w:t xml:space="preserve">Stop with </w:t>
      </w:r>
      <w:r>
        <w:rPr>
          <w:b/>
          <w:bCs/>
        </w:rPr>
        <w:t xml:space="preserve">A/P OFF</w:t>
      </w:r>
      <w:r>
        <w:t xml:space="preserve">, the brakes (which drop CRUISE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cruise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REFUSED</w:t>
      </w:r>
      <w:r>
        <w:t xml:space="preserve"> (engaged off the ground or with stale telemetry, or the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 w:numId="10">
    <w:abstractNumId w:val="3"/>
    <w:lvlOverride w:ilvl="0">
      <w:startOverride w:val="1"/>
    </w:lvlOverride>
    <w:lvlOverride w:ilvl="1">
      <w:startOverride w:val="1"/>
    </w:lvlOverride>
  </w:num>
  <w:num w:numId="11">
    <w:abstractNumId w:val="3"/>
    <w:lvlOverride w:ilvl="0">
      <w:startOverride w:val="1"/>
    </w:lvlOverride>
    <w:lvlOverride w:ilvl="1">
      <w:startOverride w:val="1"/>
    </w:lvlOverride>
  </w:num>
  <w:num w:numId="12">
    <w:abstractNumId w:val="3"/>
    <w:lvlOverride w:ilvl="0">
      <w:startOverride w:val="1"/>
    </w:lvlOverride>
    <w:lvlOverride w:ilvl="1">
      <w:startOverride w:val="1"/>
    </w:lvlOverride>
  </w:num>
  <w:num w:numId="13">
    <w:abstractNumId w:val="3"/>
    <w:lvlOverride w:ilvl="0">
      <w:startOverride w:val="1"/>
    </w:lvlOverride>
    <w:lvlOverride w:ilvl="1">
      <w:startOverride w:val="1"/>
    </w:lvlOverride>
  </w:num>
  <w:num w:numId="14">
    <w:abstractNumId w:val="3"/>
    <w:lvlOverride w:ilvl="0">
      <w:startOverride w:val="1"/>
    </w:lvlOverride>
    <w:lvlOverride w:ilvl="1">
      <w:startOverride w:val="1"/>
    </w:lvlOverride>
  </w:num>
  <w:num w:numId="15">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94685be85a1bbc5858691ba5a7942f8fd9880.png"/><Relationship Id="rId8" Type="http://schemas.openxmlformats.org/officeDocument/2006/relationships/image" Target="media/b0e4b17ae25c79e4d7b61f3802ee7bbbb820a159.png"/><Relationship Id="rId9" Type="http://schemas.openxmlformats.org/officeDocument/2006/relationships/image" Target="media/45542804ccd6ee45caa6a888315ed87626575fe7.png"/><Relationship Id="rId10" Type="http://schemas.openxmlformats.org/officeDocument/2006/relationships/image" Target="media/0a4bfae924955da2fe5e07bf299ff534042a4af8.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ca5cc77169be158bccb073dec1c47930092d01df.png"/><Relationship Id="rId14" Type="http://schemas.openxmlformats.org/officeDocument/2006/relationships/image" Target="media/b4690a77993dc7351a218fc7419ab9c2bdf5e7b6.png"/><Relationship Id="rId15" Type="http://schemas.openxmlformats.org/officeDocument/2006/relationships/image" Target="media/8b189178eaa116b66e9951e3016a35fcf61900ef.png"/><Relationship Id="rId16" Type="http://schemas.openxmlformats.org/officeDocument/2006/relationships/image" Target="media/5c33c9952f37c6703b1a9b61374b3b54242507dc.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9a30bb3d17b6865edf66d7f69baefa3ce4d7a87a.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bf7d87587e4ead650f731e6c37407984c5a973d.png"/><Relationship Id="rId23" Type="http://schemas.openxmlformats.org/officeDocument/2006/relationships/image" Target="media/20f8e29ff02b5bc2cd8aaf05648ea016a9d498ab.png"/><Relationship Id="rId24" Type="http://schemas.openxmlformats.org/officeDocument/2006/relationships/image" Target="media/96126a2a24fa0e30fd6e6d12599e089cf1587a4a.png"/><Relationship Id="rId25" Type="http://schemas.openxmlformats.org/officeDocument/2006/relationships/image" Target="media/077ea2a7181518f5fb4b7d23e13bd67d0dde4de1.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2026-10-24T19:10:28.097Z</dcterms:created>
  <dcterms:modified xsi:type="dcterms:W3CDTF">2026-10-24T19:10:28.103Z</dcterms:modified>
</cp:coreProperties>
</file>

<file path=docProps/custom.xml><?xml version="1.0" encoding="utf-8"?>
<Properties xmlns="http://schemas.openxmlformats.org/officeDocument/2006/custom-properties" xmlns:vt="http://schemas.openxmlformats.org/officeDocument/2006/docPropsVTypes"/>
</file>