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1.15</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535"/>
        <w:gridCol w:w="3924"/>
        <w:gridCol w:w="5351"/>
        <w:gridCol w:w="4014"/>
      </w:tblGrid>
      <w:tr>
        <w:trPr>
          <w:tblHeader/>
        </w:trPr>
        <w:tc>
          <w:tcPr>
            <w:tcW w:type="dxa" w:w="53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9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5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0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every numeric rule has a release band wider than its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in the body's re-entry corridor, while still above the atmosphere or faster than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edit or command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2"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marks roll and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3"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row 1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lower the gear or descend below 750 m radar altitude: row 1 switches to radar altitude and V.VRT and the VSI begin to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Row 1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4"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5"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dark green; debris, objects, flags, science and parts dark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also moves on, but sets MAN for the whole flight, which stops step 3; tap the board instead.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6"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rows 3–5 and 7–8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7"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orbit-safe altitude plus 20 km: 90 km at Kerbin)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8"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w:t>
      </w:r>
      <w:r>
        <w:rPr>
          <w:rFonts w:ascii="Consolas" w:cs="Consolas" w:eastAsia="Consolas" w:hAnsi="Consolas"/>
        </w:rPr>
        <w:t xml:space="preserve">est 74m/s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w:t>
      </w:r>
      <w:r>
        <w:rPr>
          <w:b/>
          <w:bCs/>
        </w:rPr>
        <w:t xml:space="preserve">On a suborbital coast ΔV.CIRC reads low:</w:t>
      </w:r>
      <w:r>
        <w:t xml:space="preserve"> the estimate treats a periapsis below the surface as sea level, so in the picture it shows 74 m/s where the node needs 497 m/s. Size the burn from the node.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9"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atmosphere; yellow with either apsis inside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 On airless bodies the orbit line stays green even when periapsis is below the surface, so check PEA there.</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0"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within 2° of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2"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2°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yellow when opening or zero,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inside 5,000 m; yellow when zero or opening; green when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3"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inside 100 m; yellow when zero or opening; green when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 m/s; yellow from 0.1; white on red from 0.5</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cyan;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4"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gets ORBIT instead.</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5"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w:t>
      </w:r>
      <w:r>
        <w:rPr>
          <w:rFonts w:ascii="Consolas" w:cs="Consolas" w:eastAsia="Consolas" w:hAnsi="Consolas"/>
        </w:rPr>
        <w:t xml:space="preserve">SAS</w:t>
      </w:r>
      <w:r>
        <w:t xml:space="preserve"> white on red when off; any other mode shows </w:t>
      </w:r>
      <w:r>
        <w:rPr>
          <w:rFonts w:ascii="Consolas" w:cs="Consolas" w:eastAsia="Consolas" w:hAnsi="Consolas"/>
        </w:rPr>
        <w:t xml:space="preserve">SAS</w:t>
      </w:r>
      <w:r>
        <w:t xml:space="preserve"> in dark grey.</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6"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(cyan): deployed, but the air is too thin to open it. OPEN: yellow while still partly open above 2,500 m; green below; white on red if opened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DROGUE,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Below 10 km radar altitude and not climbing faster than 5 m/s: LANDING.</w:t>
      </w:r>
    </w:p>
    <w:p>
      <w:pPr>
        <w:pStyle w:val="ListParagraph"/>
        <w:numPr>
          <w:ilvl w:val="1"/>
          <w:numId w:val="10"/>
        </w:numPr>
        <w:spacing w:after="60"/>
      </w:pPr>
      <w:r>
        <w:t xml:space="preserve">Throttle above 2 %, climbing, periapsis below the surface: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and debris: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Engaging a mode captures the current value as its setpoint, so engagement is bumpless.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cyan while an edit waits for confirmation. You can edit a setpoint at any time; an engaged mode retargets to the new value, and setting a box never engages its mode. A rejected edit stays cyan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ASCENT ARMED</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7"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cyan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cyan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8"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counting toward zero, then up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9"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Holding −4 m/s on descent 310 m over the Mun, radial attitude reference.</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(surface retrograde, kills horizontal speed) and RADIAL (straight up, a vertical descent). TWR overrides the thrust-to-weight used for BRAKE (0–20, or OFF to use the measured or estimated value, shown MEAS or EST). MARGIN adds metres to the ignition altitude (0–5,000). ROLL is the ENTRY roll angle.</w:t>
      </w:r>
    </w:p>
    <w:p>
      <w:pPr>
        <w:pStyle w:val="ListParagraph"/>
        <w:numPr>
          <w:ilvl w:val="0"/>
          <w:numId w:val="2"/>
        </w:numPr>
        <w:spacing w:after="60"/>
      </w:pPr>
      <w:r>
        <w:rPr>
          <w:b/>
          <w:bCs/>
        </w:rPr>
        <w:t xml:space="preserve">A/P OFF.</w:t>
      </w:r>
      <w:r>
        <w:t xml:space="preserve"> Disconnects everything; the throttle is left where it is.</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planes hand over to the aircraft autopilot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less than 1.2 g available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 </w:t>
      </w:r>
      <w:r>
        <w:rPr>
          <w:rFonts w:ascii="Consolas" w:cs="Consolas" w:eastAsia="Consolas" w:hAnsi="Consolas"/>
        </w:rPr>
        <w:t xml:space="preserve">FUEL</w:t>
      </w:r>
      <w:r>
        <w:t xml:space="preserve"> (annunciated, the throttle is kept).</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20"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a full disconnect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2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Inside 200 m the banner shows </w:t>
      </w:r>
      <w:r>
        <w:rPr>
          <w:rFonts w:ascii="Consolas" w:cs="Consolas" w:eastAsia="Consolas" w:hAnsi="Consolas"/>
        </w:rPr>
        <w:t xml:space="preserve">STOPPING</w:t>
      </w:r>
      <w:r>
        <w:t xml:space="preserve">; at the STOP distance the rover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w:t>
      </w:r>
    </w:p>
    <w:p>
      <w:pPr>
        <w:pStyle w:val="ListParagraph"/>
        <w:numPr>
          <w:ilvl w:val="0"/>
          <w:numId w:val="15"/>
        </w:numPr>
        <w:spacing w:after="60"/>
      </w:pPr>
      <w:r>
        <w:t xml:space="preserve">Stop with </w:t>
      </w:r>
      <w:r>
        <w:rPr>
          <w:b/>
          <w:bCs/>
        </w:rPr>
        <w:t xml:space="preserve">A/P OFF</w:t>
      </w:r>
      <w:r>
        <w:t xml:space="preserve">, the brakes (which drop CRUISE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cruise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REFUSED</w:t>
      </w:r>
      <w:r>
        <w:t xml:space="preserve"> (engaged off the ground or with stale telemetry, or the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3"/>
    <w:lvlOverride w:ilvl="0">
      <w:startOverride w:val="1"/>
    </w:lvlOverride>
    <w:lvlOverride w:ilvl="1">
      <w:startOverride w:val="1"/>
    </w:lvlOverride>
  </w:num>
  <w:num w:numId="14">
    <w:abstractNumId w:val="3"/>
    <w:lvlOverride w:ilvl="0">
      <w:startOverride w:val="1"/>
    </w:lvlOverride>
    <w:lvlOverride w:ilvl="1">
      <w:startOverride w:val="1"/>
    </w:lvlOverride>
  </w:num>
  <w:num w:numId="15">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3115acc5c8b9f9511f8eb1f6bd8f14510e49ff13.png"/><Relationship Id="rId10" Type="http://schemas.openxmlformats.org/officeDocument/2006/relationships/image" Target="media/0a4bfae924955da2fe5e07bf299ff534042a4af8.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51aa283843cef37d2fd8b8b86666f789eb1675f9.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9a30bb3d17b6865edf66d7f69baefa3ce4d7a87a.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e509b9645c005e02a07ff92d80065809c72cef95.png"/><Relationship Id="rId23" Type="http://schemas.openxmlformats.org/officeDocument/2006/relationships/image" Target="media/20f8e29ff02b5bc2cd8aaf05648ea016a9d498ab.png"/><Relationship Id="rId24" Type="http://schemas.openxmlformats.org/officeDocument/2006/relationships/image" Target="media/c3e88b40e25e0e8b99c3faedf42aae87ac74286a.png"/><Relationship Id="rId25" Type="http://schemas.openxmlformats.org/officeDocument/2006/relationships/image" Target="media/077ea2a7181518f5fb4b7d23e13bd67d0dde4de1.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2026-10-24T07:10:37.495Z</dcterms:created>
  <dcterms:modified xsi:type="dcterms:W3CDTF">2026-10-24T07:10:37.496Z</dcterms:modified>
</cp:coreProperties>
</file>

<file path=docProps/custom.xml><?xml version="1.0" encoding="utf-8"?>
<Properties xmlns="http://schemas.openxmlformats.org/officeDocument/2006/custom-properties" xmlns:vt="http://schemas.openxmlformats.org/officeDocument/2006/docPropsVTypes"/>
</file>