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3.7.0</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and for 1.5 s after throttle-up (burn-time estimate is unreliable at ignition).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TMAX / TSKIN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or waste capacity at risk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resource at TAC-LS default rates × crew. </w:t>
            </w:r>
            <w:r>
              <w:rPr>
                <w:b/>
                <w:bCs/>
                <w:sz w:val="17"/>
                <w:szCs w:val="17"/>
              </w:rPr>
              <w:t xml:space="preserve">Yellow:</w:t>
            </w:r>
            <w:r>
              <w:rPr>
                <w:sz w:val="17"/>
                <w:szCs w:val="17"/>
              </w:rPr>
              <w:t xml:space="preserve"> food &lt; 72 h, water &lt; 12 h, oxygen &lt; 30 min, or any waste tank (CO₂, waste, waste water) &gt; 80 % full. </w:t>
            </w:r>
            <w:r>
              <w:rPr>
                <w:b/>
                <w:bCs/>
                <w:sz w:val="17"/>
                <w:szCs w:val="17"/>
              </w:rPr>
              <w:t xml:space="preserve">Red:</w:t>
            </w:r>
            <w:r>
              <w:rPr>
                <w:sz w:val="17"/>
                <w:szCs w:val="17"/>
              </w:rPr>
              <w:t xml:space="preserve"> food &lt; 24 h, water &lt; 4 h, oxygen &lt; 10 min, or any waste tank &gt; 95 % full. Worst resource wins. Crewed vessels only.</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above the body's calibrated threshold. </w:t>
            </w:r>
            <w:r>
              <w:rPr>
                <w:i/>
                <w:iCs/>
                <w:sz w:val="17"/>
                <w:szCs w:val="17"/>
              </w:rPr>
              <w:t xml:space="preserve">The threshold is currently 0 (suppressed) for every body in the shared body table, so this tile does not light until thresholds are calibrated from flight test.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1"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49"/>
        <w:gridCol w:w="4713"/>
        <w:gridCol w:w="2749"/>
        <w:gridCol w:w="4713"/>
      </w:tblGrid>
      <w:tr>
        <w:trPr>
          <w:tblHeader/>
        </w:trPr>
        <w:tc>
          <w:tcPr>
            <w:tcW w:type="dxa" w:w="16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TMAX</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TSKIN</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TMAX: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current master firmware does not send this byte, so the readout stays at 0.</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SPCFT / PLN / RVR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 Spacecraft, Plane or Rover — with the active vessel's type icon beside 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SPCFT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w:t>
            </w:r>
          </w:p>
        </w:tc>
      </w:tr>
    </w:tbl>
    <w:p>
      <w:pPr>
        <w:spacing w:after="120"/>
      </w:pPr>
    </w:p>
    <w:p>
      <w:pPr>
        <w:spacing w:after="120"/>
      </w:pPr>
      <w:r>
        <w:t xml:space="preserve">TMAX, TSKIN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Annunciator draws all twelve tiles, but the current master firmware only sends the legacy 3-byte command, so in production the whole block stays OFF. The firmware header marks the labels and colours as provisional pending the final master protocol. In the panel's demo mode, DEMO / AUDIO / DEBUG reflect the panel's own settings and the remaining tiles cycle for inspection. The meanings below are the intended ones, matched to the master's state variables.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1"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Two display quirks worth knowing:</w:t>
      </w:r>
    </w:p>
    <w:p>
      <w:pPr>
        <w:pStyle w:val="ListParagraph"/>
        <w:numPr>
          <w:ilvl w:val="0"/>
          <w:numId w:val="2"/>
        </w:numPr>
        <w:spacing w:after="60"/>
      </w:pPr>
      <w:r>
        <w:t xml:space="preserve">The SURF. GRAVITY unit is written as m/s² in the firmware, but the panel font has no superscript-two glyph, so the screen shows "m/s".</w:t>
      </w:r>
    </w:p>
    <w:p>
      <w:pPr>
        <w:pStyle w:val="ListParagraph"/>
        <w:numPr>
          <w:ilvl w:val="0"/>
          <w:numId w:val="2"/>
        </w:numPr>
        <w:spacing w:after="60"/>
      </w:pPr>
      <w:r>
        <w:t xml:space="preserve">For Kerbol the SOI radius is unbounded (there is no parent body), which the body table records as an infinite value. The altitude formatter cannot represent that and the row currently prints </w:t>
      </w:r>
      <w:r>
        <w:rPr>
          <w:rFonts w:ascii="Consolas" w:cs="Consolas" w:eastAsia="Consolas" w:hAnsi="Consolas"/>
        </w:rPr>
        <w:t xml:space="preserve">-9,223,372,036,854,775,808 Gm</w:t>
      </w:r>
      <w:r>
        <w:t xml:space="preserve">. The other seven Kerbol rows are correct.</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 table also holds a per-body dynamic-pressure threshold for the HIGH Q tile. It is 0 (suppressed) for all seventeen bodies at present, so it is omitted here.</w:t>
      </w: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92306ec7692001cd221c9fb7364b2ac1db8a6f.png"/><Relationship Id="rId8" Type="http://schemas.openxmlformats.org/officeDocument/2006/relationships/image" Target="media/457d7a655aab603535686ad31a4559481f3f6188.png"/><Relationship Id="rId9" Type="http://schemas.openxmlformats.org/officeDocument/2006/relationships/image" Target="media/7caffe1e8193d0b24f34b5973ebb563b5368473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2026-09-12T18:48:33.957Z</dcterms:created>
  <dcterms:modified xsi:type="dcterms:W3CDTF">2026-09-12T18:48:33.957Z</dcterms:modified>
</cp:coreProperties>
</file>

<file path=docProps/custom.xml><?xml version="1.0" encoding="utf-8"?>
<Properties xmlns="http://schemas.openxmlformats.org/officeDocument/2006/custom-properties" xmlns:vt="http://schemas.openxmlformats.org/officeDocument/2006/docPropsVTypes"/>
</file>