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p>
    <w:p>
      <w:pPr>
        <w:ind w:firstLine="420"/>
      </w:pPr>
      <w:r>
        <w:rPr>
          <w:rFonts w:hint="eastAsia"/>
        </w:rPr>
        <w:t>请给出几个关键数据:</w:t>
      </w:r>
      <w:r>
        <w:t xml:space="preserve"> </w:t>
      </w:r>
      <w:r>
        <w:rPr>
          <w:rFonts w:hint="eastAsia"/>
        </w:rPr>
        <w:t>轻量级压缩率，传输效率，响应延迟等等</w:t>
      </w:r>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【代入感差】当前的在线会议系统不具有3D可视化。传统的音视频的方式无法充分还原会议的真实场景，代入感较弱，沉浸感差，缺少VR/AR等功能。</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【便捷性差】当前会议系统的便利性及用户友好性较差。用户需额外安装插件。目前大多用户都不喜欢安装插件或APP，而是喜欢Down-and-Play。大多数V</w:t>
      </w:r>
      <w:r>
        <w:rPr>
          <w:rFonts w:ascii="宋体" w:hAnsi="宋体" w:eastAsia="宋体" w:cstheme="minorEastAsia"/>
          <w:sz w:val="24"/>
        </w:rPr>
        <w:t>R</w:t>
      </w:r>
      <w:r>
        <w:rPr>
          <w:rFonts w:hint="eastAsia" w:ascii="宋体" w:hAnsi="宋体" w:eastAsia="宋体" w:cstheme="minorEastAsia"/>
          <w:sz w:val="24"/>
        </w:rPr>
        <w:t>较为重量级，需要用户在进行虚拟参会前安装P</w:t>
      </w:r>
      <w:r>
        <w:rPr>
          <w:rFonts w:ascii="宋体" w:hAnsi="宋体" w:eastAsia="宋体" w:cstheme="minorEastAsia"/>
          <w:sz w:val="24"/>
        </w:rPr>
        <w:t>C</w:t>
      </w:r>
      <w:r>
        <w:rPr>
          <w:rFonts w:hint="eastAsia" w:ascii="宋体" w:hAnsi="宋体" w:eastAsia="宋体" w:cstheme="minorEastAsia"/>
          <w:sz w:val="24"/>
        </w:rPr>
        <w:t>客户端或插件，给手机参会用户或电脑配置较低的用户带来了不便，与在线会议“随时随地，即时上会，快速上会”的目标相背离。</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基于后疫情时代下的Web</w:t>
      </w:r>
      <w:r>
        <w:rPr>
          <w:rFonts w:ascii="宋体" w:hAnsi="宋体" w:eastAsia="宋体" w:cstheme="minorEastAsia"/>
          <w:sz w:val="24"/>
        </w:rPr>
        <w:t>VR</w:t>
      </w:r>
      <w:r>
        <w:rPr>
          <w:rFonts w:hint="eastAsia" w:ascii="宋体" w:hAnsi="宋体" w:eastAsia="宋体" w:cstheme="minorEastAsia"/>
          <w:sz w:val="24"/>
        </w:rPr>
        <w:t>在线会议需求，想要解决当前远程会议系统存在的上述问题，主要有以下几个技术瓶颈：</w:t>
      </w:r>
    </w:p>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在线会议技术解决方案，该方案将服务端3D模型的轻量化、渐进式传输调度、高效shader调度应用于静态3</w:t>
      </w:r>
      <w:r>
        <w:rPr>
          <w:rFonts w:ascii="宋体" w:hAnsi="宋体" w:eastAsia="宋体" w:cstheme="minorEastAsia"/>
          <w:sz w:val="24"/>
        </w:rPr>
        <w:t>D</w:t>
      </w:r>
      <w:r>
        <w:rPr>
          <w:rFonts w:hint="eastAsia" w:ascii="宋体" w:hAnsi="宋体" w:eastAsia="宋体" w:cstheme="minorEastAsia"/>
          <w:sz w:val="24"/>
        </w:rPr>
        <w:t>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bookmarkStart w:id="4" w:name="_GoBack"/>
      <w:r>
        <w:rPr>
          <w:rFonts w:ascii="Times New Roman" w:hAnsi="Times New Roman" w:eastAsia="黑体" w:cs="Times New Roman"/>
          <w:sz w:val="24"/>
          <w:szCs w:val="32"/>
        </w:rPr>
        <w:t>1</w:t>
      </w:r>
      <w:bookmarkEnd w:id="4"/>
      <w:r>
        <w:rPr>
          <w:rFonts w:ascii="Times New Roman" w:hAnsi="Times New Roman" w:eastAsia="黑体" w:cs="Times New Roman"/>
          <w:sz w:val="24"/>
          <w:szCs w:val="32"/>
        </w:rPr>
        <w:t xml:space="preserve">, 2]. Miyata et al. introduced an educational framework for students to collaboratively design VR applications [3]. The approach of ProteinVR uses Web application and VR to display molecular structures within 3D environment in web browser for remote users [4]. The approach of [5] used a three-year industrial VR projects to study the key factors that contribute to the failure/success of VR products. For medical usage, WebVR has become an effective tool, from medical visualization [6] to medical skills teaching and training [7, 9]. The approach of VRmol [8]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[10]. </w:t>
      </w:r>
    </w:p>
    <w:p>
      <w:pPr>
        <w:rPr>
          <w:rFonts w:ascii="Times New Roman" w:hAnsi="Times New Roman" w:eastAsia="黑体" w:cs="Times New Roman"/>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[2]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Times New Roman" w:hAnsi="Times New Roman" w:eastAsia="黑体" w:cs="Times New Roman"/>
          <w:sz w:val="24"/>
          <w:szCs w:val="32"/>
        </w:rPr>
      </w:pP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[22]</w:t>
      </w:r>
      <w:r>
        <w:rPr>
          <w:rFonts w:ascii="Arial" w:hAnsi="Arial" w:cs="Arial"/>
          <w:color w:val="222222"/>
          <w:sz w:val="20"/>
          <w:szCs w:val="20"/>
          <w:shd w:val="clear" w:color="auto" w:fill="FFFFFF"/>
        </w:rPr>
        <w:t>1: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hint="eastAsia" w:ascii="Arial" w:hAnsi="Arial" w:cs="Arial"/>
          <w:color w:val="222222"/>
          <w:sz w:val="20"/>
          <w:szCs w:val="20"/>
          <w:shd w:val="clear" w:color="auto" w:fill="FFFFFF"/>
          <w:lang w:val="en-US" w:eastAsia="zh-CN"/>
        </w:rPr>
        <w:t>[23]</w:t>
      </w:r>
      <w:r>
        <w:rPr>
          <w:rFonts w:ascii="Arial" w:hAnsi="Arial" w:cs="Arial"/>
          <w:color w:val="222222"/>
          <w:sz w:val="20"/>
          <w:szCs w:val="20"/>
          <w:shd w:val="clear" w:color="auto" w:fill="FFFFFF"/>
        </w:rPr>
        <w:t>2: 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xml:space="preserve">3: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xml:space="preserve">4: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xml:space="preserve">5: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xml:space="preserve">6: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[28]</w:t>
      </w:r>
      <w:r>
        <w:rPr>
          <w:rFonts w:ascii="Arial" w:hAnsi="Arial" w:cs="Arial"/>
          <w:color w:val="222222"/>
          <w:sz w:val="20"/>
          <w:szCs w:val="20"/>
          <w:shd w:val="clear" w:color="auto" w:fill="FFFFFF"/>
        </w:rPr>
        <w:t>7: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[29]</w:t>
      </w:r>
      <w:r>
        <w:rPr>
          <w:rFonts w:ascii="Arial" w:hAnsi="Arial" w:cs="Arial"/>
          <w:color w:val="222222"/>
          <w:sz w:val="20"/>
          <w:szCs w:val="20"/>
          <w:shd w:val="clear" w:color="auto" w:fill="FFFFFF"/>
        </w:rPr>
        <w:t>8: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[30]</w:t>
      </w:r>
      <w:r>
        <w:rPr>
          <w:rFonts w:ascii="Arial" w:hAnsi="Arial" w:cs="Arial"/>
          <w:color w:val="222222"/>
          <w:sz w:val="20"/>
          <w:szCs w:val="20"/>
          <w:shd w:val="clear" w:color="auto" w:fill="FFFFFF"/>
        </w:rPr>
        <w:t>9: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b/>
          <w:bCs/>
          <w:color w:val="222222"/>
          <w:sz w:val="20"/>
          <w:szCs w:val="20"/>
          <w:shd w:val="clear" w:color="auto" w:fill="FFFFFF"/>
        </w:rPr>
      </w:pPr>
      <w:r>
        <w:rPr>
          <w:rFonts w:hint="eastAsia" w:ascii="Arial" w:hAnsi="Arial" w:cs="Arial"/>
          <w:b w:val="0"/>
          <w:bCs w:val="0"/>
          <w:color w:val="222222"/>
          <w:sz w:val="20"/>
          <w:szCs w:val="20"/>
          <w:shd w:val="clear" w:color="auto" w:fill="FFFFFF"/>
          <w:lang w:val="en-US" w:eastAsia="zh-CN"/>
        </w:rPr>
        <w:t>[31]</w:t>
      </w:r>
      <w:r>
        <w:rPr>
          <w:rFonts w:ascii="Arial" w:hAnsi="Arial" w:cs="Arial"/>
          <w:b w:val="0"/>
          <w:bCs w:val="0"/>
          <w:color w:val="222222"/>
          <w:sz w:val="20"/>
          <w:szCs w:val="20"/>
          <w:shd w:val="clear" w:color="auto" w:fill="FFFFFF"/>
        </w:rPr>
        <w:t>10:</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rPr>
          <w:rFonts w:hint="eastAsia"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rPr>
          <w:rFonts w:ascii="Segoe UI" w:hAnsi="Segoe UI" w:cs="Segoe UI"/>
          <w:color w:val="24292E"/>
          <w:sz w:val="16"/>
          <w:szCs w:val="16"/>
          <w:shd w:val="clear" w:color="auto" w:fill="FFFFFF"/>
        </w:rPr>
      </w:pP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优点度高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方法概要，简要解释每个模块的功能</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pStyle w:val="3"/>
        <w:jc w:val="center"/>
        <w:rPr>
          <w:b/>
          <w:bCs/>
        </w:rPr>
      </w:pPr>
      <w:r>
        <w:t xml:space="preserve">图 </w:t>
      </w:r>
      <w:r>
        <w:rPr>
          <w:rFonts w:hint="eastAsia"/>
          <w:lang w:val="en-US" w:eastAsia="zh-CN"/>
        </w:rPr>
        <w:t>2</w:t>
      </w:r>
      <w:r>
        <w:rPr>
          <w:rFonts w:hint="eastAsia"/>
        </w:rPr>
        <w:t xml:space="preserve">     </w:t>
      </w:r>
      <w:r>
        <w:rPr>
          <w:rFonts w:hint="eastAsia"/>
          <w:b/>
          <w:bCs/>
        </w:rPr>
        <w:t>静态会场场景的轻量化处理， 简要解释每个模块</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tbl>
      <w:tblPr>
        <w:tblStyle w:val="5"/>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模型网格</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骨骼动画</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纹理贴图</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资源个数</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平均重用度</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项目中人群资源的重用效果</w:t>
      </w:r>
    </w:p>
    <w:p>
      <w:pPr>
        <w:jc w:val="center"/>
      </w:pPr>
      <w:r>
        <w:drawing>
          <wp:inline distT="0" distB="0" distL="114300" distR="114300">
            <wp:extent cx="5268595" cy="2879725"/>
            <wp:effectExtent l="0" t="0" r="190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8595" cy="2879725"/>
                    </a:xfrm>
                    <a:prstGeom prst="rect">
                      <a:avLst/>
                    </a:prstGeom>
                    <a:noFill/>
                    <a:ln>
                      <a:noFill/>
                    </a:ln>
                  </pic:spPr>
                </pic:pic>
              </a:graphicData>
            </a:graphic>
          </wp:inline>
        </w:drawing>
      </w:r>
    </w:p>
    <w:p>
      <w:pPr>
        <w:pStyle w:val="3"/>
        <w:ind w:firstLine="400" w:firstLineChars="200"/>
        <w:jc w:val="center"/>
      </w:pPr>
      <w:r>
        <w:t xml:space="preserve">图 </w:t>
      </w:r>
      <w:r>
        <w:rPr>
          <w:rFonts w:hint="eastAsia"/>
          <w:lang w:val="en-US" w:eastAsia="zh-CN"/>
        </w:rPr>
        <w:t>3</w:t>
      </w:r>
      <w:r>
        <w:rPr>
          <w:rFonts w:hint="eastAsia"/>
        </w:rPr>
        <w:t xml:space="preserve"> 大规模参会人群的轻量级行为建模</w:t>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jc w:val="center"/>
      </w:pPr>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023745" cy="3873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w:t>
      </w:r>
    </w:p>
    <w:p>
      <w:pPr>
        <w:ind w:firstLine="420" w:firstLineChars="0"/>
        <w:rPr>
          <w:rFonts w:hint="eastAsia"/>
          <w:lang w:val="en-US" w:eastAsia="zh-CN"/>
        </w:rPr>
      </w:pPr>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p>
    <w:p>
      <w:pPr>
        <w:ind w:firstLine="42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解决问题</w:t>
      </w:r>
    </w:p>
    <w:p>
      <w:pPr>
        <w:ind w:firstLine="420" w:firstLineChars="0"/>
        <w:rPr>
          <w:rFonts w:hint="default"/>
          <w:lang w:val="en-US" w:eastAsia="zh-CN"/>
        </w:rPr>
      </w:pPr>
      <w:r>
        <w:rPr>
          <w:rFonts w:hint="eastAsia"/>
          <w:lang w:val="en-US" w:eastAsia="zh-CN"/>
        </w:rPr>
        <w:t>使用贪心算法的思想，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rPr>
        <w:t>（</w:t>
      </w:r>
      <w:r>
        <w:rPr>
          <w:rFonts w:hint="eastAsia"/>
          <w:lang w:val="en-US" w:eastAsia="zh-CN"/>
        </w:rPr>
        <w:t>4</w:t>
      </w:r>
      <w:r>
        <w:rPr>
          <w:rFonts w:hint="eastAsia"/>
        </w:rPr>
        <w:t>）优化效果</w:t>
      </w:r>
    </w:p>
    <w:p>
      <w:pPr>
        <w:ind w:firstLine="420"/>
        <w:rPr>
          <w:b/>
          <w:bCs/>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
      <w:pPr>
        <w:numPr>
          <w:ilvl w:val="0"/>
          <w:numId w:val="5"/>
        </w:numPr>
        <w:rPr>
          <w:b/>
          <w:bCs/>
        </w:rPr>
      </w:pPr>
      <w:r>
        <w:rPr>
          <w:rFonts w:hint="eastAsia"/>
          <w:b/>
          <w:bCs/>
        </w:rPr>
        <w:t>关键技术之二：细粒度化渐进式传输调度</w:t>
      </w:r>
    </w:p>
    <w:p>
      <w:pPr>
        <w:widowControl/>
        <w:ind w:firstLine="420" w:firstLineChars="200"/>
        <w:jc w:val="left"/>
        <w:rPr>
          <w:rFonts w:hint="default" w:eastAsiaTheme="minor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69865" cy="2991485"/>
            <wp:effectExtent l="0" t="0" r="63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9865" cy="2991485"/>
                    </a:xfrm>
                    <a:prstGeom prst="rect">
                      <a:avLst/>
                    </a:prstGeom>
                    <a:noFill/>
                    <a:ln>
                      <a:noFill/>
                    </a:ln>
                  </pic:spPr>
                </pic:pic>
              </a:graphicData>
            </a:graphic>
          </wp:inline>
        </w:drawing>
      </w:r>
    </w:p>
    <w:p>
      <w:pPr>
        <w:pStyle w:val="3"/>
        <w:jc w:val="center"/>
      </w:pPr>
      <w:r>
        <w:t xml:space="preserve">图 </w:t>
      </w:r>
      <w:r>
        <w:rPr>
          <w:rFonts w:hint="eastAsia"/>
          <w:lang w:val="en-US" w:eastAsia="zh-CN"/>
        </w:rPr>
        <w:t>4</w:t>
      </w:r>
      <w:r>
        <w:rPr>
          <w:rFonts w:hint="eastAsia"/>
        </w:rPr>
        <w:t xml:space="preserve">     </w:t>
      </w:r>
      <w:r>
        <w:rPr>
          <w:rFonts w:hint="eastAsia"/>
          <w:b/>
          <w:bCs/>
        </w:rPr>
        <w:t>细粒度化渐进式传输调度</w:t>
      </w:r>
    </w:p>
    <w:p>
      <w:r>
        <w:rPr>
          <w:rFonts w:hint="eastAsia"/>
        </w:rPr>
        <w:t>5.1轻量化内存管理</w:t>
      </w:r>
    </w:p>
    <w:p>
      <w:pPr>
        <w:ind w:firstLine="420" w:firstLineChars="20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的人物对象资源不被重复存储，需要将场景中的人群统一管理，我们用JS设计了以一个对象来管理整个的人群。</w:t>
      </w:r>
      <w:r>
        <w:rPr>
          <w:rStyle w:val="7"/>
          <w:rFonts w:hint="eastAsia"/>
          <w:lang w:val="en-US" w:eastAsia="zh-CN"/>
        </w:rPr>
        <w:t>我们将人群作为一个整体，单个人物的操作通过人群对象提供的接口来进行。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firstLineChars="200"/>
        <w:rPr>
          <w:rFonts w:hint="default" w:eastAsiaTheme="minorEastAsia"/>
          <w:lang w:val="en-US" w:eastAsia="zh-CN"/>
        </w:rPr>
      </w:pPr>
      <w:r>
        <w:rPr>
          <w:rStyle w:val="7"/>
          <w:rFonts w:hint="eastAsia"/>
          <w:lang w:val="en-US" w:eastAsia="zh-CN"/>
        </w:rPr>
        <w:t>为了方便将我们的人群轻量化处理技术应用于其它项目，我们进行了完整的方法封装和提供了丰富的接口，</w:t>
      </w:r>
      <w:r>
        <w:rPr>
          <w:rFonts w:hint="eastAsia" w:asciiTheme="minorHAnsi" w:hAnsiTheme="minorHAnsi" w:eastAsiaTheme="minorEastAsia" w:cstheme="minorBidi"/>
          <w:i w:val="0"/>
          <w:caps w:val="0"/>
          <w:spacing w:val="0"/>
          <w:sz w:val="21"/>
          <w:szCs w:val="24"/>
          <w:shd w:val="clear"/>
        </w:rPr>
        <w:t>增强安全性和简化编程，使用者不必了解</w:t>
      </w:r>
      <w:r>
        <w:rPr>
          <w:rFonts w:hint="eastAsia" w:asciiTheme="minorHAnsi" w:hAnsiTheme="minorHAnsi" w:eastAsiaTheme="minorEastAsia" w:cstheme="minorBidi"/>
          <w:i w:val="0"/>
          <w:caps w:val="0"/>
          <w:spacing w:val="0"/>
          <w:sz w:val="21"/>
          <w:szCs w:val="24"/>
          <w:shd w:val="clear"/>
          <w:lang w:val="en-US" w:eastAsia="zh-CN"/>
        </w:rPr>
        <w:t>轻量化处理的</w:t>
      </w:r>
      <w:r>
        <w:rPr>
          <w:rFonts w:hint="eastAsia" w:asciiTheme="minorHAnsi" w:hAnsiTheme="minorHAnsi" w:eastAsiaTheme="minorEastAsia" w:cstheme="minorBidi"/>
          <w:i w:val="0"/>
          <w:caps w:val="0"/>
          <w:spacing w:val="0"/>
          <w:sz w:val="21"/>
          <w:szCs w:val="24"/>
          <w:shd w:val="clear"/>
        </w:rPr>
        <w:t>具体实现细节，而只是要</w:t>
      </w:r>
      <w:r>
        <w:rPr>
          <w:rFonts w:hint="eastAsia" w:asciiTheme="minorHAnsi" w:hAnsiTheme="minorHAnsi" w:eastAsiaTheme="minorEastAsia" w:cstheme="minorBidi"/>
          <w:i w:val="0"/>
          <w:caps w:val="0"/>
          <w:spacing w:val="0"/>
          <w:sz w:val="21"/>
          <w:szCs w:val="24"/>
          <w:shd w:val="clear"/>
          <w:lang w:val="en-US" w:eastAsia="zh-CN"/>
        </w:rPr>
        <w:t>调用</w:t>
      </w:r>
      <w:r>
        <w:rPr>
          <w:rFonts w:hint="eastAsia" w:asciiTheme="minorHAnsi" w:hAnsiTheme="minorHAnsi" w:eastAsiaTheme="minorEastAsia" w:cstheme="minorBidi"/>
          <w:i w:val="0"/>
          <w:caps w:val="0"/>
          <w:spacing w:val="0"/>
          <w:sz w:val="21"/>
          <w:szCs w:val="24"/>
          <w:shd w:val="clear"/>
        </w:rPr>
        <w:t>接口</w:t>
      </w:r>
      <w:r>
        <w:rPr>
          <w:rFonts w:hint="eastAsia" w:asciiTheme="minorHAnsi" w:hAnsiTheme="minorHAnsi" w:eastAsiaTheme="minorEastAsia" w:cstheme="minorBidi"/>
          <w:i w:val="0"/>
          <w:caps w:val="0"/>
          <w:spacing w:val="0"/>
          <w:sz w:val="21"/>
          <w:szCs w:val="24"/>
          <w:shd w:val="clear"/>
          <w:lang w:val="en-US" w:eastAsia="zh-CN"/>
        </w:rPr>
        <w:t>就可以将轻量化技术用于其它项目</w:t>
      </w:r>
      <w:r>
        <w:rPr>
          <w:rFonts w:hint="eastAsia" w:asciiTheme="minorHAnsi" w:hAnsiTheme="minorHAnsi" w:eastAsiaTheme="minorEastAsia" w:cstheme="minorBidi"/>
          <w:i w:val="0"/>
          <w:caps w:val="0"/>
          <w:spacing w:val="0"/>
          <w:sz w:val="21"/>
          <w:szCs w:val="24"/>
          <w:shd w:val="clear"/>
        </w:rPr>
        <w:t>。</w:t>
      </w:r>
      <w:r>
        <w:rPr>
          <w:rFonts w:hint="eastAsia" w:cstheme="minorBidi"/>
          <w:i w:val="0"/>
          <w:caps w:val="0"/>
          <w:spacing w:val="0"/>
          <w:sz w:val="21"/>
          <w:szCs w:val="24"/>
          <w:shd w:val="clear"/>
          <w:lang w:val="en-US" w:eastAsia="zh-CN"/>
        </w:rPr>
        <w:t>我们提供的接口主要分为人物多样性设置接口和人物操控接口两类，多样性设置接口可以设置身体不同部位的贴图还可以调整人物的色调，人物操控接口可以操纵人物进行移动、旋转，设置人物的高矮胖瘦、动画的种类和播放速度。</w:t>
      </w:r>
    </w:p>
    <w:p/>
    <w:p>
      <w:pPr>
        <w:rPr>
          <w:rFonts w:hint="eastAsia" w:eastAsiaTheme="minorEastAsia"/>
          <w:lang w:eastAsia="zh-CN"/>
        </w:rPr>
      </w:pPr>
      <w:r>
        <w:rPr>
          <w:rFonts w:hint="eastAsia"/>
        </w:rPr>
        <w:t>5.2基于兴趣度的细粒度化</w:t>
      </w:r>
      <w:r>
        <w:rPr>
          <w:rFonts w:hint="eastAsia"/>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ind w:firstLine="420" w:firstLineChars="200"/>
        <w:jc w:val="center"/>
        <w:rPr>
          <w:rFonts w:hint="eastAsia"/>
          <w:lang w:val="en-US" w:eastAsia="zh-CN"/>
        </w:rPr>
      </w:pPr>
      <w:r>
        <w:rPr>
          <w:rFonts w:hint="eastAsia"/>
          <w:lang w:val="en-US" w:eastAsia="zh-CN"/>
        </w:rPr>
        <w:t>ID=a×AS+b×FD+c×RD+d×AD</w:t>
      </w:r>
    </w:p>
    <w:p>
      <w:pPr>
        <w:widowControl/>
        <w:ind w:firstLine="420" w:firstLineChars="200"/>
        <w:jc w:val="left"/>
        <w:rPr>
          <w:rFonts w:hint="default"/>
          <w:lang w:val="en-US"/>
        </w:rPr>
      </w:pPr>
      <w:r>
        <w:rPr>
          <w:rFonts w:hint="eastAsia"/>
          <w:lang w:val="en-US" w:eastAsia="zh-CN"/>
        </w:rPr>
        <w:t>公式中a、b、c、d为权重。ID(Interest Degree)是兴趣度。AS(Animation Speed)是动画播放速度。填充度（Fill Degree, FD）指模型所占的包围盒体 。重用度(Reuse Degree, RD）指模型的实例构件数量与其文件大小的比值。关注度（Attention Degree, AD）反应了模型在单 位传输消耗下于用户对其可能的关注程度高低积与其文件大小的比值。</w:t>
      </w:r>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rPr>
          <w:rFonts w:hint="default" w:eastAsiaTheme="minorEastAsia"/>
          <w:lang w:val="en-US" w:eastAsia="zh-CN"/>
        </w:rPr>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ind w:firstLine="0" w:firstLineChars="0"/>
      </w:pPr>
    </w:p>
    <w:p>
      <w:pPr>
        <w:rPr>
          <w:b/>
          <w:bCs/>
        </w:rPr>
      </w:pPr>
      <w:r>
        <w:rPr>
          <w:rFonts w:hint="eastAsia"/>
          <w:b/>
          <w:bCs/>
        </w:rPr>
        <w:t>6 轻量级大规模会议场景在线渲染</w:t>
      </w:r>
    </w:p>
    <w:p>
      <w:pPr>
        <w:pStyle w:val="3"/>
        <w:jc w:val="center"/>
      </w:pPr>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rPr>
          <w:rFonts w:hint="eastAsia"/>
          <w:lang w:val="en-US" w:eastAsia="zh-CN"/>
        </w:rPr>
        <w:t>5</w:t>
      </w:r>
      <w:r>
        <w:rPr>
          <w:rFonts w:hint="eastAsia"/>
        </w:rPr>
        <w:t xml:space="preserve">     大规模人群的轻量化</w:t>
      </w:r>
      <w:r>
        <w:rPr>
          <w:rFonts w:hint="eastAsia"/>
          <w:b w:val="0"/>
          <w:bCs w:val="0"/>
        </w:rPr>
        <w:t>在线渲染</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594100" cy="4533900"/>
                    </a:xfrm>
                    <a:prstGeom prst="rect">
                      <a:avLst/>
                    </a:prstGeom>
                    <a:noFill/>
                    <a:ln>
                      <a:noFill/>
                    </a:ln>
                  </pic:spPr>
                </pic:pic>
              </a:graphicData>
            </a:graphic>
          </wp:inline>
        </w:drawing>
      </w:r>
    </w:p>
    <w:p>
      <w:pPr>
        <w:rPr>
          <w:rFonts w:hint="eastAsia"/>
        </w:rPr>
      </w:pPr>
      <w:r>
        <w:rPr>
          <w:rFonts w:hint="eastAsia"/>
        </w:rPr>
        <w:t>7.实验结果与性能分析</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2"/>
                    <a:stretch>
                      <a:fillRect/>
                    </a:stretch>
                  </pic:blipFill>
                  <pic:spPr>
                    <a:xfrm>
                      <a:off x="0" y="0"/>
                      <a:ext cx="5269865" cy="1940560"/>
                    </a:xfrm>
                    <a:prstGeom prst="rect">
                      <a:avLst/>
                    </a:prstGeom>
                  </pic:spPr>
                </pic:pic>
              </a:graphicData>
            </a:graphic>
          </wp:inline>
        </w:drawing>
      </w:r>
    </w:p>
    <w:p>
      <w:pPr>
        <w:pStyle w:val="3"/>
        <w:jc w:val="center"/>
        <w:rPr>
          <w:rFonts w:hint="eastAsia" w:eastAsia="黑体"/>
          <w:lang w:val="en-US" w:eastAsia="zh-CN"/>
        </w:rPr>
      </w:pPr>
      <w:r>
        <w:t xml:space="preserve">图 </w:t>
      </w:r>
      <w:r>
        <w:rPr>
          <w:rFonts w:hint="eastAsia"/>
          <w:lang w:val="en-US" w:eastAsia="zh-CN"/>
        </w:rPr>
        <w:t>6 静态场景的</w:t>
      </w:r>
      <w:r>
        <w:rPr>
          <w:rFonts w:hint="eastAsia"/>
          <w:lang w:eastAsia="zh-CN"/>
        </w:rPr>
        <w:t>轻量化处理效果</w:t>
      </w:r>
    </w:p>
    <w:p>
      <w:pPr>
        <w:jc w:val="center"/>
        <w:rPr>
          <w:rFonts w:hint="eastAsia" w:eastAsiaTheme="minorEastAsia"/>
          <w:lang w:eastAsia="zh-CN"/>
        </w:rPr>
      </w:pPr>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3"/>
                    <a:stretch>
                      <a:fillRect/>
                    </a:stretch>
                  </pic:blipFill>
                  <pic:spPr>
                    <a:xfrm>
                      <a:off x="0" y="0"/>
                      <a:ext cx="4305300" cy="20701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7</w:t>
      </w:r>
      <w:r>
        <w:rPr>
          <w:rFonts w:hint="eastAsia"/>
          <w:lang w:eastAsia="zh-CN"/>
        </w:rPr>
        <w:t xml:space="preserve">     静态场景轻量化处理后减少的数据量</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测试环境的硬件配置</w:t>
      </w:r>
    </w:p>
    <w:p>
      <w:pPr>
        <w:pStyle w:val="3"/>
        <w:jc w:val="center"/>
      </w:pPr>
      <w: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4"/>
                    <a:stretch>
                      <a:fillRect/>
                    </a:stretch>
                  </pic:blipFill>
                  <pic:spPr>
                    <a:xfrm>
                      <a:off x="0" y="0"/>
                      <a:ext cx="2012950" cy="19685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8</w:t>
      </w:r>
      <w:r>
        <w:rPr>
          <w:rFonts w:hint="eastAsia"/>
          <w:lang w:eastAsia="zh-CN"/>
        </w:rPr>
        <w:t xml:space="preserve">     PM处理的数据量</w:t>
      </w:r>
    </w:p>
    <w:p>
      <w:pPr>
        <w:pStyle w:val="3"/>
        <w:jc w:val="center"/>
        <w:rPr>
          <w:rFonts w:eastAsia="宋体"/>
        </w:rPr>
      </w:pPr>
    </w:p>
    <w:p>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5"/>
                    <a:stretch>
                      <a:fillRect/>
                    </a:stretch>
                  </pic:blipFill>
                  <pic:spPr>
                    <a:xfrm>
                      <a:off x="0" y="0"/>
                      <a:ext cx="4632325" cy="3469005"/>
                    </a:xfrm>
                    <a:prstGeom prst="rect">
                      <a:avLst/>
                    </a:prstGeom>
                  </pic:spPr>
                </pic:pic>
              </a:graphicData>
            </a:graphic>
          </wp:inline>
        </w:drawing>
      </w:r>
    </w:p>
    <w:p>
      <w:pPr>
        <w:pStyle w:val="3"/>
        <w:jc w:val="center"/>
        <w:rPr>
          <w:rFonts w:eastAsiaTheme="minorEastAsia"/>
        </w:rPr>
      </w:pPr>
      <w:r>
        <w:t>图</w:t>
      </w:r>
      <w:r>
        <w:rPr>
          <w:rFonts w:hint="eastAsia"/>
          <w:lang w:val="en-US" w:eastAsia="zh-CN"/>
        </w:rPr>
        <w:t>9</w:t>
      </w:r>
      <w:r>
        <w:rPr>
          <w:rFonts w:hint="eastAsia"/>
        </w:rPr>
        <w:t xml:space="preserve">     人群的轻量化处理技术在项目中的效果， 解释FPS</w:t>
      </w:r>
      <w:r>
        <w:t xml:space="preserve"> ()</w:t>
      </w:r>
    </w:p>
    <w:p>
      <w: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6"/>
                    <a:stretch>
                      <a:fillRect/>
                    </a:stretch>
                  </pic:blipFill>
                  <pic:spPr>
                    <a:xfrm>
                      <a:off x="0" y="0"/>
                      <a:ext cx="5271770" cy="2094865"/>
                    </a:xfrm>
                    <a:prstGeom prst="rect">
                      <a:avLst/>
                    </a:prstGeom>
                  </pic:spPr>
                </pic:pic>
              </a:graphicData>
            </a:graphic>
          </wp:inline>
        </w:drawing>
      </w:r>
    </w:p>
    <w:p>
      <w:pPr>
        <w:pStyle w:val="4"/>
        <w:jc w:val="center"/>
      </w:pPr>
      <w:r>
        <w:t xml:space="preserve">图 </w:t>
      </w:r>
      <w:r>
        <w:rPr>
          <w:rFonts w:hint="eastAsia"/>
          <w:lang w:val="en-US" w:eastAsia="zh-CN"/>
        </w:rPr>
        <w:t>10</w:t>
      </w:r>
      <w:r>
        <w:rPr>
          <w:rFonts w:hint="eastAsia"/>
        </w:rPr>
        <w:t xml:space="preserve">  同样帧率下能支持的在线虚拟参会的最大人数</w:t>
      </w:r>
    </w:p>
    <w:p>
      <w:pPr>
        <w:pStyle w:val="3"/>
        <w:jc w:val="center"/>
      </w:pPr>
    </w:p>
    <w:p>
      <w:pPr>
        <w:ind w:firstLine="420"/>
        <w:rPr>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项目效果图</w:t>
      </w:r>
    </w:p>
    <w:p>
      <w:pPr>
        <w:rPr>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hint="default"/>
          <w:lang w:val="en-US" w:eastAsia="zh-CN"/>
        </w:rPr>
      </w:pPr>
      <w:r>
        <w:rPr>
          <w:rFonts w:hint="eastAsia"/>
          <w:lang w:val="en-US" w:eastAsia="zh-CN"/>
        </w:rPr>
        <w:t>[22]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EDB22AC"/>
    <w:rsid w:val="1CB441AF"/>
    <w:rsid w:val="1F4F1D41"/>
    <w:rsid w:val="23FA5628"/>
    <w:rsid w:val="27A37492"/>
    <w:rsid w:val="2AAB0DDA"/>
    <w:rsid w:val="333109FA"/>
    <w:rsid w:val="4223039B"/>
    <w:rsid w:val="46F35B5F"/>
    <w:rsid w:val="52E01FFA"/>
    <w:rsid w:val="5F500430"/>
    <w:rsid w:val="6A086A1F"/>
    <w:rsid w:val="6C816236"/>
    <w:rsid w:val="6EEB4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2021-02-20T13:16:02Z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