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Notice of Rate Change</w:t>
      </w:r>
    </w:p>
    <w:p>
      <w:r>
        <w:t>{{anchor:RATE_CHANGE_BODY}}</w:t>
      </w:r>
    </w:p>
    <w:sectPr>
      <main:headerReference xmlns:main="http://schemas.openxmlformats.org/wordprocessingml/2006/main" xmlns:rel="http://schemas.openxmlformats.org/officeDocument/2006/relationships" main:type="default" rel:id="rId2"/>
      <main:footerReference xmlns:main="http://schemas.openxmlformats.org/wordprocessingml/2006/main" xmlns:rel="http://schemas.openxmlformats.org/officeDocument/2006/relationships" main:type="default" rel:id="rId3"/>
      <main:pgSz xmlns:main="http://schemas.openxmlformats.org/wordprocessingml/2006/main" main:w="11906" main:h="16838"/>
      <main:pgMar xmlns:main="http://schemas.openxmlformats.org/wordprocessingml/2006/main" main:top="1440" main:bottom="1440" main:left="1701" main:right="1276" main:header="708" main:footer="708" main:gutter="0"/>
    </w:sectPr>
  </w:body>
</w:document>
</file>

<file path=word/footer1.xml><?xml version="1.0" encoding="utf-8"?>
<w:ftr xmlns:w="http://schemas.openxmlformats.org/wordprocessingml/2006/main">
  <w:p>
    <w:r>
      <w:t>Regulatory collection notice — FCA CONC principles apply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r>
      <w:t>Meridian Retail Banking — Collections &amp; Recoveries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2026-07-03T19:24:54Z</dcterms:created>
  <dc:creator>Apache POI</dc:creator>
</cp:coreProperties>
</file>