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Residential Mortgage Approval</w:t>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Mr Oliver Hartley</w:t>
      </w:r>
    </w:p>
    <w:p>
      <w:pPr>
        <w:pStyle w:val="ClauseBody"/>
      </w:pPr>
      <w:r>
        <w:rPr>
          <w:b w:val="off"/>
          <w:i w:val="off"/>
        </w:rPr>
        <w:t>14 Willow Close, Bristol BS8 4QT, United Kingdom</w:t>
      </w:r>
    </w:p>
    <w:p>
      <w:pPr>
        <w:pStyle w:val="ClauseBody"/>
      </w:pPr>
      <w:r>
        <w:rPr>
          <w:b w:val="off"/>
          <w:i w:val="off"/>
        </w:rPr>
        <w:t xml:space="preserve">And: </w:t>
      </w:r>
      <w:r>
        <w:rPr>
          <w:b w:val="on"/>
          <w:i w:val="off"/>
        </w:rPr>
        <w:t>Mrs Sarah Hartley</w:t>
      </w:r>
      <w:r>
        <w:rPr>
          <w:b w:val="off"/>
          <w:i w:val="off"/>
        </w:rPr>
        <w:t xml:space="preserve"> (jointly, the Borrower)</w:t>
      </w:r>
    </w:p>
    <w:p>
      <w:pPr>
        <w:pStyle w:val="ClauseBody"/>
      </w:pPr>
      <w:r>
        <w:rPr>
          <w:b w:val="off"/>
          <w:i w:val="off"/>
        </w:rPr>
        <w:t>Dear Borrower,</w:t>
      </w:r>
    </w:p>
    <w:p>
      <w:pPr>
        <w:pStyle w:val="ClauseBody"/>
      </w:pPr>
      <w:r>
        <w:rPr>
          <w:b w:val="off"/>
          <w:i w:val="off"/>
        </w:rPr>
        <w:t xml:space="preserve">Re: Mortgage Offer — Reference </w:t>
      </w:r>
      <w:r>
        <w:rPr>
          <w:b w:val="off"/>
          <w:i w:val="off"/>
          <w:u w:val="single"/>
        </w:rPr>
        <w:t>MORT-2026-77421</w:t>
      </w:r>
    </w:p>
    <w:p>
      <w:pPr>
        <w:pStyle w:val="ClauseBody"/>
      </w:pPr>
      <w:r>
        <w:rPr>
          <w:b w:val="off"/>
          <w:i w:val="off"/>
        </w:rPr>
        <w:t xml:space="preserve">We, </w:t>
      </w:r>
      <w:r>
        <w:rPr>
          <w:b w:val="on"/>
          <w:i w:val="off"/>
        </w:rPr>
        <w:t>Meridian Home Finance (a division of Meridian Bank plc)</w:t>
      </w:r>
      <w:r>
        <w:rPr>
          <w:b w:val="off"/>
          <w:i w:val="off"/>
        </w:rPr>
        <w:t xml:space="preserve"> of </w:t>
      </w:r>
      <w:r>
        <w:rPr>
          <w:b w:val="off"/>
          <w:i w:val="off"/>
        </w:rPr>
        <w:t>PO Box 4400, Manchester M1 4HQ, United Kingdom</w:t>
      </w:r>
      <w:r>
        <w:rPr>
          <w:b w:val="off"/>
          <w:i w:val="off"/>
        </w:rPr>
        <w:t xml:space="preserve"> (FCA register number </w:t>
      </w:r>
      <w:r>
        <w:rPr>
          <w:b w:val="off"/>
          <w:i w:val="off"/>
        </w:rPr>
        <w:t>FRN 305207</w:t>
      </w:r>
      <w:r>
        <w:rPr>
          <w:b w:val="off"/>
          <w:i w:val="off"/>
        </w:rPr>
        <w:t xml:space="preserve">) (the Lender), are pleased to confirm that your application for a residential mortgage loan secured on </w:t>
      </w:r>
      <w:r>
        <w:rPr>
          <w:b w:val="on"/>
          <w:i w:val="off"/>
        </w:rPr>
        <w:t>14 Willow Close, Bristol BS8 4QT</w:t>
      </w:r>
      <w:r>
        <w:rPr>
          <w:b w:val="off"/>
          <w:i w:val="off"/>
        </w:rPr>
        <w:t xml:space="preserve"> has been approved subject to the terms and conditions set out in this offer (the Mortgage).</w:t>
      </w:r>
    </w:p>
    <w:p>
      <w:pPr>
        <w:pStyle w:val="ClauseBody"/>
      </w:pPr>
      <w:r>
        <w:rPr>
          <w:b w:val="off"/>
          <w:i w:val="off"/>
        </w:rPr>
        <w:t xml:space="preserve">This offer is valid until </w:t>
      </w:r>
      <w:r>
        <w:rPr>
          <w:b w:val="off"/>
          <w:i w:val="off"/>
          <w:u w:val="single"/>
        </w:rPr>
        <w:t>2026-08-20</w:t>
      </w:r>
      <w:r>
        <w:rPr>
          <w:b w:val="off"/>
          <w:i w:val="off"/>
        </w:rPr>
        <w:t xml:space="preserve">. Approval date: </w:t>
      </w:r>
      <w:r>
        <w:rPr>
          <w:b w:val="off"/>
          <w:i w:val="off"/>
        </w:rPr>
        <w:t>2026-07-01</w:t>
      </w:r>
      <w:r>
        <w:rPr>
          <w:b w:val="off"/>
          <w:i w:val="off"/>
        </w:rPr>
        <w: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"Borrower"</w:t>
      </w:r>
      <w:r>
        <w:rPr>
          <w:b w:val="off"/>
          <w:i w:val="off"/>
        </w:rPr>
        <w:t xml:space="preserve"> means </w:t>
      </w:r>
      <w:r>
        <w:rPr>
          <w:b w:val="on"/>
          <w:i w:val="off"/>
        </w:rPr>
        <w:t>Mr Oliver Hartley</w:t>
      </w:r>
      <w:r>
        <w:rPr>
          <w:b w:val="off"/>
          <w:i w:val="off"/>
        </w:rPr>
        <w:t xml:space="preserve"> and, where applicable, </w:t>
      </w:r>
      <w:r>
        <w:rPr>
          <w:b w:val="off"/>
          <w:i w:val="off"/>
        </w:rPr>
        <w:t>Mrs Sarah Hartley</w:t>
      </w:r>
      <w:r>
        <w:rPr>
          <w:b w:val="off"/>
          <w:i w:val="off"/>
        </w:rPr>
        <w:t>, jointly and severally.</w:t>
      </w:r>
    </w:p>
    <w:p>
      <w:pPr>
        <w:pStyle w:val="DefinedTerm"/>
      </w:pPr>
      <w:r>
        <w:rPr>
          <w:b w:val="off"/>
          <w:i w:val="off"/>
        </w:rPr>
        <w:t>"Loan"</w:t>
      </w:r>
      <w:r>
        <w:rPr>
          <w:b w:val="off"/>
          <w:i w:val="off"/>
        </w:rPr>
        <w:t xml:space="preserve"> means the mortgage advance of </w:t>
      </w:r>
      <w:r>
        <w:rPr>
          <w:b w:val="on"/>
          <w:i w:val="off"/>
        </w:rPr>
        <w:t>GBP</w:t>
      </w:r>
      <w:r>
        <w:rPr>
          <w:b w:val="on"/>
          <w:i w:val="off"/>
        </w:rPr>
        <w:t xml:space="preserve"> </w:t>
      </w:r>
      <w:r>
        <w:rPr>
          <w:b w:val="on"/>
          <w:i w:val="off"/>
        </w:rPr>
        <w:t>385,000.00</w:t>
      </w:r>
      <w:r>
        <w:rPr>
          <w:b w:val="off"/>
          <w:i w:val="off"/>
        </w:rPr>
        <w:t xml:space="preserve"> made available to the Borrower under this offer.</w:t>
      </w:r>
    </w:p>
    <w:p>
      <w:pPr>
        <w:pStyle w:val="DefinedTerm"/>
      </w:pPr>
      <w:r>
        <w:rPr>
          <w:b w:val="off"/>
          <w:i w:val="off"/>
        </w:rPr>
        <w:t>"Property"</w:t>
      </w:r>
      <w:r>
        <w:rPr>
          <w:b w:val="off"/>
          <w:i w:val="off"/>
        </w:rPr>
        <w:t xml:space="preserve"> means the </w:t>
      </w:r>
      <w:r>
        <w:rPr>
          <w:b w:val="off"/>
          <w:i w:val="off"/>
        </w:rPr>
        <w:t>Detached residential dwelling</w:t>
      </w:r>
      <w:r>
        <w:rPr>
          <w:b w:val="off"/>
          <w:i w:val="off"/>
        </w:rPr>
        <w:t xml:space="preserve"> at </w:t>
      </w:r>
      <w:r>
        <w:rPr>
          <w:b w:val="off"/>
          <w:i w:val="off"/>
          <w:u w:val="single"/>
        </w:rPr>
        <w:t>14 Willow Close, Bristol BS8 4QT</w:t>
      </w:r>
      <w:r>
        <w:rPr>
          <w:b w:val="off"/>
          <w:i w:val="off"/>
        </w:rPr>
        <w:t xml:space="preserve">, held under </w:t>
      </w:r>
      <w:r>
        <w:rPr>
          <w:b w:val="off"/>
          <w:i w:val="off"/>
        </w:rPr>
        <w:t>freehold title</w:t>
      </w:r>
      <w:r>
        <w:rPr>
          <w:b w:val="off"/>
          <w:i w:val="off"/>
        </w:rPr>
        <w:t>.</w:t>
      </w:r>
    </w:p>
    <w:p>
      <w:pPr>
        <w:pStyle w:val="DefinedTerm"/>
      </w:pPr>
      <w:r>
        <w:rPr>
          <w:b w:val="off"/>
          <w:i w:val="off"/>
        </w:rPr>
        <w:t>"LTV Ratio"</w:t>
      </w:r>
      <w:r>
        <w:rPr>
          <w:b w:val="off"/>
          <w:i w:val="off"/>
        </w:rPr>
        <w:t xml:space="preserve"> means the loan-to-value ratio of </w:t>
      </w:r>
      <w:r>
        <w:rPr>
          <w:b w:val="on"/>
          <w:i w:val="off"/>
        </w:rPr>
        <w:t>77.0%</w:t>
      </w:r>
      <w:r>
        <w:rPr>
          <w:b w:val="off"/>
          <w:i w:val="off"/>
        </w:rPr>
        <w:t xml:space="preserve">, being the Loan amount divided by the Property Value of </w:t>
      </w:r>
      <w:r>
        <w:rPr>
          <w:b w:val="off"/>
          <w:i w:val="off"/>
        </w:rPr>
        <w:t>GBP</w:t>
      </w:r>
      <w:r>
        <w:rPr>
          <w:b w:val="off"/>
          <w:i w:val="off"/>
        </w:rPr>
        <w:t xml:space="preserve"> </w:t>
      </w:r>
      <w:r>
        <w:rPr>
          <w:b w:val="off"/>
          <w:i w:val="off"/>
        </w:rPr>
        <w:t>500,000.00</w:t>
      </w:r>
      <w:r>
        <w:rPr>
          <w:b w:val="off"/>
          <w:i w:val="off"/>
        </w:rPr>
        <w:t>.</w:t>
      </w:r>
    </w:p>
    <w:p>
      <w:pPr>
        <w:pStyle w:val="DefinedTerm"/>
      </w:pPr>
      <w:r>
        <w:rPr>
          <w:b w:val="off"/>
          <w:i w:val="off"/>
        </w:rPr>
        <w:t>"Term"</w:t>
      </w:r>
      <w:r>
        <w:rPr>
          <w:b w:val="off"/>
          <w:i w:val="off"/>
        </w:rPr>
        <w:t xml:space="preserve"> means </w:t>
      </w:r>
      <w:r>
        <w:rPr>
          <w:b w:val="off"/>
          <w:i w:val="off"/>
        </w:rPr>
        <w:t>25</w:t>
      </w:r>
      <w:r>
        <w:rPr>
          <w:b w:val="off"/>
          <w:i w:val="off"/>
        </w:rPr>
        <w:t xml:space="preserve"> years from the date of completion.</w:t>
      </w:r>
    </w:p>
    <w:p>
      <w:pPr>
        <w:pStyle w:val="DefinedTerm"/>
      </w:pPr>
      <w:r>
        <w:rPr>
          <w:b w:val="off"/>
          <w:i w:val="off"/>
        </w:rPr>
        <w:t>"Mortgage Documents"</w:t>
      </w:r>
      <w:r>
        <w:rPr>
          <w:b w:val="off"/>
          <w:i w:val="off"/>
        </w:rPr>
        <w:t xml:space="preserve"> means this offer, the mortgage deed, the direct debit mandate, and any other document designated as a Mortgage Document therein.</w:t>
      </w:r>
    </w:p>
    <w:p>
      <w:pPr>
        <w:sectPr>
          <w:type w:val="nextPage"/>
          <w:pgNumType w:start="1"/>
        </w:sectPr>
      </w:pPr>
    </w:p>
    <w:p>
      <w:pPr>
        <w:jc w:val="left"/>
      </w:pPr>
      <w:r>
        <w:rPr>
          <w:b w:val="on"/>
          <w:sz w:val="24"/>
        </w:rPr>
        <w:t>Loan Particulars</w:t>
      </w:r>
    </w:p>
    <w:p>
      <w:pPr>
        <w:pStyle w:val="Heading2"/>
      </w:pPr>
      <w:r>
        <w:rPr>
          <w:b w:val="on"/>
          <w:i w:val="off"/>
        </w:rPr>
        <w:t xml:space="preserve">1 </w:t>
      </w:r>
      <w:r>
        <w:rPr>
          <w:b w:val="off"/>
          <w:i w:val="off"/>
        </w:rPr>
        <w:t>Mortgage Particulars</w:t>
      </w:r>
    </w:p>
    <w:p>
      <w:pPr>
        <w:pStyle w:val="ClauseBody"/>
      </w:pPr>
      <w:r>
        <w:rPr>
          <w:b w:val="off"/>
          <w:i w:val="off"/>
        </w:rPr>
        <w:t xml:space="preserve">Mortgage Reference: </w:t>
      </w:r>
      <w:r>
        <w:rPr>
          <w:b w:val="off"/>
          <w:i w:val="off"/>
          <w:u w:val="single"/>
        </w:rPr>
        <w:t>MORT-2026-77421</w:t>
      </w:r>
      <w:r>
        <w:rPr>
          <w:b w:val="off"/>
          <w:i w:val="off"/>
        </w:rPr>
        <w:t xml:space="preserve"> | Property: </w:t>
      </w:r>
      <w:r>
        <w:rPr>
          <w:b w:val="on"/>
          <w:i w:val="off"/>
        </w:rPr>
        <w:t>14 Willow Close, Bristol BS8 4QT</w:t>
      </w:r>
    </w:p>
    <w:p>
      <w:pPr>
        <w:pStyle w:val="ClauseBody"/>
      </w:pPr>
      <w:r>
        <w:rPr>
          <w:b w:val="off"/>
          <w:i w:val="off"/>
        </w:rPr>
        <w:t xml:space="preserve">Loan Amount: </w:t>
      </w:r>
      <w:r>
        <w:rPr>
          <w:b w:val="on"/>
          <w:i w:val="off"/>
        </w:rPr>
        <w:t>GBP</w:t>
      </w:r>
      <w:r>
        <w:rPr>
          <w:b w:val="on"/>
          <w:i w:val="off"/>
        </w:rPr>
        <w:t xml:space="preserve"> </w:t>
      </w:r>
      <w:r>
        <w:rPr>
          <w:b w:val="on"/>
          <w:i w:val="off"/>
        </w:rPr>
        <w:t>385,000.00</w:t>
      </w:r>
      <w:r>
        <w:rPr>
          <w:b w:val="off"/>
          <w:i w:val="off"/>
        </w:rPr>
        <w:t xml:space="preserve"> | Property Value: </w:t>
      </w:r>
      <w:r>
        <w:rPr>
          <w:b w:val="off"/>
          <w:i w:val="off"/>
        </w:rPr>
        <w:t>GBP</w:t>
      </w:r>
      <w:r>
        <w:rPr>
          <w:b w:val="off"/>
          <w:i w:val="off"/>
        </w:rPr>
        <w:t xml:space="preserve"> </w:t>
      </w:r>
      <w:r>
        <w:rPr>
          <w:b w:val="off"/>
          <w:i w:val="off"/>
        </w:rPr>
        <w:t>500,000.00</w:t>
      </w:r>
      <w:r>
        <w:rPr>
          <w:b w:val="off"/>
          <w:i w:val="off"/>
        </w:rPr>
        <w:t xml:space="preserve"> | LTV: </w:t>
      </w:r>
      <w:r>
        <w:rPr>
          <w:b w:val="on"/>
          <w:i w:val="off"/>
        </w:rPr>
        <w:t>77.0%</w:t>
      </w:r>
    </w:p>
    <w:p>
      <w:pPr>
        <w:pStyle w:val="ClauseBody"/>
      </w:pPr>
      <w:r>
        <w:rPr>
          <w:b w:val="off"/>
          <w:i w:val="off"/>
        </w:rPr>
        <w:t>The Lender agrees to advance the Loan to the Borrower on completion, subject to satisfaction of the conditions precedent and execution of the Mortgage Documents. The Loan is secured by a first legal charge over the Property.</w:t>
      </w:r>
    </w:p>
    <w:p>
      <w:pPr>
        <w:pStyle w:val="Heading2"/>
      </w:pPr>
      <w:r>
        <w:rPr>
          <w:b w:val="on"/>
          <w:i w:val="off"/>
        </w:rPr>
        <w:t xml:space="preserve">1 </w:t>
      </w:r>
      <w:r>
        <w:rPr>
          <w:b w:val="off"/>
          <w:i w:val="off"/>
        </w:rPr>
        <w:t>Interest and Repayments</w:t>
      </w:r>
    </w:p>
    <w:p>
      <w:pPr>
        <w:pStyle w:val="ClauseBody"/>
      </w:pPr>
      <w:r>
        <w:rPr>
          <w:b w:val="off"/>
          <w:i w:val="off"/>
        </w:rPr>
        <w:t xml:space="preserve">Interest Rate: </w:t>
      </w:r>
      <w:r>
        <w:rPr>
          <w:b w:val="on"/>
          <w:i w:val="off"/>
        </w:rPr>
        <w:t>4.29%</w:t>
      </w:r>
      <w:r>
        <w:rPr>
          <w:b w:val="off"/>
          <w:i w:val="off"/>
        </w:rPr>
        <w:t xml:space="preserve"> (</w:t>
      </w:r>
      <w:r>
        <w:rPr>
          <w:b w:val="off"/>
          <w:i w:val="off"/>
        </w:rPr>
        <w:t>Fixed</w:t>
      </w:r>
      <w:r>
        <w:rPr>
          <w:b w:val="off"/>
          <w:i w:val="off"/>
        </w:rPr>
        <w:t xml:space="preserve"> for </w:t>
      </w:r>
      <w:r>
        <w:rPr>
          <w:b w:val="off"/>
          <w:i w:val="off"/>
        </w:rPr>
        <w:t>5 years</w:t>
      </w:r>
      <w:r>
        <w:rPr>
          <w:b w:val="off"/>
          <w:i w:val="off"/>
        </w:rPr>
        <w:t xml:space="preserve">, reverting to </w:t>
      </w:r>
      <w:r>
        <w:rPr>
          <w:b w:val="off"/>
          <w:i w:val="off"/>
        </w:rPr>
        <w:t>the lender's standard variable rate (currently 7.99%)</w:t>
      </w:r>
      <w:r>
        <w:rPr>
          <w:b w:val="off"/>
          <w:i w:val="off"/>
        </w:rPr>
        <w:t>). Interest is calculated daily on the outstanding balance and applied monthly.</w:t>
      </w:r>
    </w:p>
    <w:p>
      <w:pPr>
        <w:pStyle w:val="ClauseBody"/>
      </w:pPr>
      <w:r>
        <w:rPr>
          <w:b w:val="off"/>
          <w:i w:val="off"/>
        </w:rPr>
        <w:t xml:space="preserve">Term: </w:t>
      </w:r>
      <w:r>
        <w:rPr>
          <w:b w:val="off"/>
          <w:i w:val="off"/>
        </w:rPr>
        <w:t>25</w:t>
      </w:r>
      <w:r>
        <w:rPr>
          <w:b w:val="off"/>
          <w:i w:val="off"/>
        </w:rPr>
        <w:t xml:space="preserve"> years | Monthly Payment: </w:t>
      </w:r>
      <w:r>
        <w:rPr>
          <w:b w:val="on"/>
          <w:i w:val="off"/>
        </w:rPr>
        <w:t>GBP</w:t>
      </w:r>
      <w:r>
        <w:rPr>
          <w:b w:val="on"/>
          <w:i w:val="off"/>
        </w:rPr>
        <w:t xml:space="preserve"> </w:t>
      </w:r>
      <w:r>
        <w:rPr>
          <w:b w:val="on"/>
          <w:i w:val="off"/>
        </w:rPr>
        <w:t>2,098.12</w:t>
      </w:r>
      <w:r>
        <w:rPr>
          <w:b w:val="off"/>
          <w:i w:val="off"/>
        </w:rPr>
        <w:t xml:space="preserve"> | First Payment Date: </w:t>
      </w:r>
      <w:r>
        <w:rPr>
          <w:b w:val="off"/>
          <w:i w:val="off"/>
          <w:u w:val="single"/>
        </w:rPr>
        <w:t>2026-08-01</w:t>
      </w:r>
    </w:p>
    <w:p>
      <w:pPr>
        <w:pStyle w:val="ClauseBody"/>
      </w:pPr>
      <w:r>
        <w:rPr>
          <w:b w:val="off"/>
          <w:i w:val="off"/>
        </w:rPr>
        <w:t xml:space="preserve">Early Repayment Charge: </w:t>
      </w:r>
      <w:r>
        <w:rPr>
          <w:b w:val="off"/>
          <w:i w:val="off"/>
        </w:rPr>
        <w:t>3% of the repaid amount during the fixed-rate period, reducing to nil after 5 years</w:t>
      </w:r>
      <w:r>
        <w:rPr>
          <w:b w:val="off"/>
          <w:i w:val="off"/>
        </w:rPr>
        <w:t xml:space="preserve">. You may make overpayments of up to </w:t>
      </w:r>
      <w:r>
        <w:rPr>
          <w:b w:val="on"/>
          <w:i w:val="off"/>
        </w:rPr>
        <w:t>10</w:t>
      </w:r>
      <w:r>
        <w:rPr>
          <w:b w:val="on"/>
          <w:i w:val="off"/>
        </w:rPr>
        <w:t>%</w:t>
      </w:r>
      <w:r>
        <w:rPr>
          <w:b w:val="off"/>
          <w:i w:val="off"/>
        </w:rPr>
        <w:t xml:space="preserve"> of the outstanding balance per year without charge.</w:t>
      </w:r>
    </w:p>
    <w:p>
      <w:pPr>
        <w:pStyle w:val="BodyText"/>
      </w:pPr>
      <w:r>
        <w:rPr>
          <w:b w:val="off"/>
          <w:i w:val="off"/>
        </w:rPr>
        <w:t>Interest: Interest is calculated daily on the outstanding balance of the Loan and applied monthly. The interest rate applicable to the Loan is set out in the Mortgage Particulars. After the fixed-rate period, the rate will revert to the reversion rate stated in this offer, which may vary from time to time.</w:t>
      </w:r>
    </w:p>
    <w:p>
      <w:pPr>
        <w:pStyle w:val="BodyText"/>
      </w:pPr>
      <w:r>
        <w:rPr>
          <w:b w:val="off"/>
          <w:i w:val="off"/>
        </w:rPr>
        <w:t>Repayments: You must pay the monthly instalment on the first day of each calendar month by direct debit. Each instalment comprises principal and interest calculated so that the Loan is repaid in full by the end of the Term, assuming all payments are made on time and no overpayments are made.</w:t>
      </w:r>
    </w:p>
    <w:p>
      <w:pPr>
        <w:pStyle w:val="BodyText"/>
      </w:pPr>
      <w:r>
        <w:rPr>
          <w:b w:val="off"/>
          <w:i w:val="off"/>
        </w:rPr>
        <w:t>Early Repayment: If you repay all or part of the Loan during the fixed-rate period, an early repayment charge may apply as set out in this offer. Overpayments of up to the maximum annual overpayment percentage may be made without charge. After the fixed-rate period, no early repayment charge applies unless otherwise stated.</w:t>
      </w:r>
    </w:p>
    <w:p>
      <w:pPr>
        <w:pStyle w:val="BodyText"/>
      </w:pPr>
      <w:r>
        <w:rPr>
          <w:b w:val="off"/>
          <w:i w:val="off"/>
        </w:rPr>
        <w:t>Fees: An arrangement fee and valuation fee may apply as disclosed in the European Standardised Information Sheet (ESIS) provided to you. No undisclosed fees will be charged under this mortgage.</w:t>
      </w:r>
    </w:p>
    <w:p>
      <w:pPr>
        <w:pStyle w:val="BodyText"/>
      </w:pPr>
      <w:r>
        <w:rPr>
          <w:b w:val="off"/>
          <w:i w:val="off"/>
        </w:rPr>
        <w:t>Complaints: If you are dissatisfied with our service, please contact Meridian Home Finance Customer Relations, PO Box 4400, Manchester M1 4HQ, or call 0800 123 4567. If your complaint is not resolved, you may refer it to the Financial Ombudsman Service, Exchange Tower, London E14 9SR.</w:t>
      </w:r>
    </w:p>
    <w:p>
      <w:pPr>
        <w:pStyle w:val="BodyText"/>
      </w:pPr>
      <w:r>
        <w:rPr>
          <w:b w:val="off"/>
          <w:i w:val="off"/>
        </w:rPr>
        <w:t>Regulation: This mortgage is regulated by the Financial Conduct Authority under the Mortgage Conduct of Business rules. Your home may be repossessed if you do not keep up repayments on your mortgage.</w:t>
      </w:r>
    </w:p>
    <w:p>
      <w:pPr>
        <w:pStyle w:val="BodyText"/>
      </w:pPr>
      <w:r>
        <w:rPr>
          <w:b w:val="off"/>
          <w:i w:val="off"/>
        </w:rPr>
        <w:t>Governing law: This offer and the mortgage deed are governed by the laws of England and Wales. The courts of England and Wales have exclusive jurisdiction over disputes arising from the mortgage.</w:t>
      </w:r>
    </w:p>
    <w:p>
      <w:pPr>
        <w:pStyle w:val="BodyText"/>
      </w:pPr>
      <w:r>
        <w:rPr>
          <w:b w:val="off"/>
          <w:i w:val="off"/>
        </w:rPr>
        <w:t>Acceptance: To accept this offer, sign and return the enclosed acceptance form by the offer expiry date. No binding mortgage contract arises until we receive your acceptance and all conditions precedent are satisfied.</w:t>
      </w:r>
    </w:p>
    <w:p>
      <w:pPr>
        <w:sectPr>
          <w:type w:val="nextPage"/>
          <w:pgNumType w:start="1"/>
        </w:sectPr>
      </w:pPr>
    </w:p>
    <w:p>
      <w:pPr>
        <w:jc w:val="left"/>
      </w:pPr>
      <w:r>
        <w:rPr>
          <w:b w:val="on"/>
          <w:sz w:val="24"/>
        </w:rPr>
        <w:t>Covenants and Conditions</w:t>
      </w:r>
    </w:p>
    <w:p>
      <w:pPr>
        <w:pStyle w:val="Heading2"/>
      </w:pPr>
      <w:r>
        <w:rPr>
          <w:b w:val="on"/>
          <w:i w:val="off"/>
        </w:rPr>
        <w:t xml:space="preserve">1 </w:t>
      </w:r>
      <w:r>
        <w:rPr>
          <w:b w:val="off"/>
          <w:i w:val="off"/>
        </w:rPr>
        <w:t>Borrower Covenants</w:t>
      </w:r>
    </w:p>
    <w:p>
      <w:pPr>
        <w:pStyle w:val="ClauseBody"/>
      </w:pPr>
      <w:r>
        <w:rPr>
          <w:b w:val="off"/>
          <w:i w:val="off"/>
        </w:rPr>
        <w:t xml:space="preserve">Insurance: </w:t>
      </w:r>
      <w:r>
        <w:rPr>
          <w:b w:val="on"/>
          <w:i w:val="off"/>
        </w:rPr>
        <w:t>Buildings insurance must be maintained for the full reinstatement value with the lender's interest noted on the policy.</w:t>
      </w:r>
    </w:p>
    <w:p>
      <w:pPr>
        <w:pStyle w:val="BodyText"/>
      </w:pPr>
      <w:r>
        <w:rPr>
          <w:b w:val="off"/>
          <w:i w:val="off"/>
        </w:rPr>
        <w:t>Insurance: You must maintain buildings insurance for the full reinstatement value of the Property, with the Lender's interest noted on the policy, for the full term of the mortgage. You must provide evidence of renewal annually and notify the Lender immediately of any cancellation, reduction or material change to the policy.</w:t>
      </w:r>
    </w:p>
    <w:p>
      <w:pPr>
        <w:pStyle w:val="BodyText"/>
      </w:pPr>
      <w:r>
        <w:rPr>
          <w:b w:val="off"/>
          <w:i w:val="off"/>
        </w:rPr>
        <w:t>Arrears: If you fail to make a payment when due, we will contact you promptly in accordance with FCA CONC rules. We will treat you fairly and consider any reasonable proposal to reschedule payments. Persistent arrears may affect your credit rating and, as a last resort, could lead to possession proceedings.</w:t>
      </w:r>
    </w:p>
    <w:p>
      <w:pPr>
        <w:pStyle w:val="BodyText"/>
      </w:pPr>
      <w:r>
        <w:rPr>
          <w:b w:val="off"/>
          <w:i w:val="off"/>
        </w:rPr>
        <w:t>Financial difficulty: If you experience financial difficulty, contact us immediately. Free impartial advice is available from StepChange Debt Charity (0800 138 1111), Citizens Advice (citizensadvice.org.uk), or National Debtline (0808 808 4000). We will work with you to find a sustainable solution before considering enforcement action.</w:t>
      </w:r>
    </w:p>
    <w:p>
      <w:pPr>
        <w:pStyle w:val="BodyText"/>
      </w:pPr>
      <w:r>
        <w:rPr>
          <w:b w:val="off"/>
          <w:i w:val="off"/>
        </w:rPr>
        <w:t>Events of Default: Each of the following is an Event of Default: (a) non-payment of any amount due under the Mortgage when due, unless caused by administrative error and paid within three Business Days; (b) breach of any covenant, representation or undertaking; (c) material misrepresentation in the mortgage application; (d) insolvency or bankruptcy of a Borrower; (e) compulsory purchase or demolition of the Property without satisfactory reinstatement.</w:t>
      </w:r>
    </w:p>
    <w:p>
      <w:pPr>
        <w:pStyle w:val="BodyText"/>
      </w:pPr>
      <w:r>
        <w:rPr>
          <w:b w:val="off"/>
          <w:i w:val="off"/>
        </w:rPr>
        <w:t>Remedies: On the occurrence of an Event of Default which is continuing, the Lender may (i) charge default interest at the rate specified in the mortgage deed; (ii) require immediate repayment of all amounts outstanding; and (iii) exercise any power of sale or possession available under the mortgage deed and applicable law, subject to FCA and court requirements.</w:t>
      </w:r>
    </w:p>
    <w:p>
      <w:pPr>
        <w:pStyle w:val="BodyText"/>
      </w:pPr>
      <w:r>
        <w:rPr>
          <w:b w:val="off"/>
          <w:i w:val="off"/>
        </w:rPr>
        <w:t>Occupancy: The Property must remain your main residence unless we agree otherwise in writing. You must not let, sub-let or part with possession of the Property without our prior written consent, which will not be unreasonably withheld for a single assured shorthold tenancy subject to our standard letting conditions.</w:t>
      </w:r>
    </w:p>
    <w:p>
      <w:pPr>
        <w:pStyle w:val="BodyText"/>
      </w:pPr>
      <w:r>
        <w:rPr>
          <w:b w:val="off"/>
          <w:i w:val="off"/>
        </w:rPr>
        <w:t>Maintenance: You must keep the Property in good repair and condition, comply with all statutory notices affecting it, and not carry out any structural alterations or extensions without our prior written consent. You must notify us promptly of any material damage, subsidence, or environmental hazard affecting the Property.</w:t>
      </w:r>
    </w:p>
    <w:p>
      <w:pPr>
        <w:pStyle w:val="BodyText"/>
      </w:pPr>
      <w:r>
        <w:rPr>
          <w:b w:val="off"/>
          <w:i w:val="off"/>
        </w:rPr>
        <w:t>Title: You must not create any further charge, mortgage or encumbrance over the Property without our prior written consent. You must maintain good and marketable title and comply with all obligations under the title documents.</w:t>
      </w:r>
    </w:p>
    <w:p>
      <w:pPr>
        <w:pStyle w:val="Heading2"/>
      </w:pPr>
      <w:r>
        <w:rPr>
          <w:b w:val="on"/>
          <w:i w:val="off"/>
        </w:rPr>
        <w:t xml:space="preserve">1 </w:t>
      </w:r>
      <w:r>
        <w:rPr>
          <w:b w:val="off"/>
          <w:i w:val="off"/>
        </w:rPr>
        <w:t>Conditions Precedent to Completion</w:t>
      </w:r>
    </w:p>
    <w:p>
      <w:pPr>
        <w:pStyle w:val="ClauseBody"/>
      </w:pPr>
      <w:r>
        <w:rPr>
          <w:b w:val="off"/>
          <w:i w:val="off"/>
        </w:rPr>
        <w:t>This offer is subject to the following conditions precedent being satisfied, each in form and substance satisfactory to the Lender, on or before completion:</w:t>
      </w:r>
    </w:p>
    <w:p>
      <w:r>
        <w:rPr>
          <w:b w:val="off"/>
          <w:i w:val="off"/>
        </w:rPr>
        <w:t>Satisfactory valuation of the Property by a valuer appointed by the Lender, confirming a market value of not less than the Property Value stated in this offer.</w:t>
      </w:r>
    </w:p>
    <w:p>
      <w:pPr>
        <w:pStyle w:val="ClauseBody"/>
      </w:pPr>
      <w:r>
        <w:rPr>
          <w:b w:val="off"/>
          <w:i w:val="off"/>
        </w:rPr>
        <w:t>The Lender reserves the right to withdraw or amend this offer if any condition is not satisfied, if there is a material change in your circumstances, or if the valuation or legal title report is unsatisfactory.</w:t>
      </w:r>
    </w:p>
    <w:p>
      <w:r>
        <w:rPr>
          <w:b w:val="off"/>
          <w:i w:val="off"/>
        </w:rPr>
        <w:t>Satisfactory legal title report from the Borrower's conveyancer, confirming good and marketable title free from onerous encumbrances.</w:t>
      </w:r>
    </w:p>
    <w:p>
      <w:r>
        <w:rPr>
          <w:b w:val="off"/>
          <w:i w:val="off"/>
        </w:rPr>
        <w:t>Evidence of buildings insurance with the Lender's interest noted, effective from the date of completion.</w:t>
      </w:r>
    </w:p>
    <w:p>
      <w:r>
        <w:rPr>
          <w:b w:val="off"/>
          <w:i w:val="off"/>
        </w:rPr>
        <w:t>Signed direct debit mandate for monthly repayments from a UK bank account in the name of the Borrower.</w:t>
      </w:r>
    </w:p>
    <w:p>
      <w:r>
        <w:rPr>
          <w:b w:val="off"/>
          <w:i w:val="off"/>
        </w:rPr>
        <w:t>Satisfactory identity verification, anti-money-laundering and sanctions screening for all Borrowers.</w:t>
      </w:r>
    </w:p>
    <w:p>
      <w:pPr>
        <w:sectPr>
          <w:type w:val="nextPage"/>
          <w:pgNumType w:start="1"/>
        </w:sectPr>
      </w:pPr>
    </w:p>
    <w:p>
      <w:pPr>
        <w:jc w:val="left"/>
      </w:pPr>
      <w:r>
        <w:rPr>
          <w:b w:val="on"/>
          <w:sz w:val="24"/>
        </w:rPr>
        <w:t>Repayment Schedule</w:t>
      </w:r>
    </w:p>
    <w:p>
      <w:pPr>
        <w:pStyle w:val="Heading2"/>
      </w:pPr>
      <w:r>
        <w:rPr>
          <w:b w:val="on"/>
          <w:i w:val="off"/>
        </w:rPr>
        <w:t xml:space="preserve">1 </w:t>
      </w:r>
      <w:r>
        <w:rPr>
          <w:b w:val="off"/>
          <w:i w:val="off"/>
        </w:rPr>
        <w:t>Amortization Schedule</w:t>
      </w:r>
    </w:p>
    <w:p>
      <w:pPr>
        <w:pStyle w:val="ScheduleTitle"/>
      </w:pPr>
      <w:r>
        <w:rPr>
          <w:b w:val="off"/>
          <w:i w:val="off"/>
        </w:rPr>
        <w:t>Schedule 1 — Indicative Repayment Profile (first twelve monthly payments; subject to adjustment on completion)</w:t>
      </w:r>
    </w:p>
    <w:p/>
    <w:p>
      <w:pPr>
        <w:pStyle w:val="ClauseBody"/>
      </w:pPr>
      <w:r>
        <w:rPr>
          <w:b w:val="off"/>
          <w:i w:val="off"/>
        </w:rPr>
        <w:t>The schedule above is indicative only. Actual principal and interest amounts will be confirmed following completion and the first payment date. The Loan will be repaid in full by the end of the Term assuming all payments are made on time.</w:t>
      </w:r>
    </w:p>
    <w:tbl>
      <w:tblPr>
        <w:tblW w:w="0" w:type="auto"/>
        <w:tblBorders>
          <w:top w:val="single"/>
          <w:left w:val="single"/>
          <w:bottom w:val="single"/>
          <w:right w:val="single"/>
          <w:insideH w:val="single"/>
          <w:insideV w:val="single"/>
        </w:tblBorders>
      </w:tblPr>
      <w:tr>
        <w:tc>
          <w:p>
            <w:pPr>
              <w:pStyle w:val="TableHeader"/>
            </w:pPr>
            <w:r>
              <w:rPr>
                <w:b w:val="on"/>
                <w:i w:val="off"/>
              </w:rPr>
              <w:t>Payment Date</w:t>
            </w:r>
          </w:p>
        </w:tc>
        <w:tc>
          <w:p>
            <w:pPr>
              <w:pStyle w:val="TableHeader"/>
            </w:pPr>
            <w:r>
              <w:rPr>
                <w:b w:val="on"/>
                <w:i w:val="off"/>
              </w:rPr>
              <w:t>Principal Repayment</w:t>
            </w:r>
          </w:p>
        </w:tc>
        <w:tc>
          <w:p>
            <w:pPr>
              <w:pStyle w:val="TableHeader"/>
            </w:pPr>
            <w:r>
              <w:rPr>
                <w:b w:val="on"/>
                <w:i w:val="off"/>
              </w:rPr>
              <w:t>Interest</w:t>
            </w:r>
          </w:p>
        </w:tc>
        <w:tc>
          <w:p>
            <w:pPr>
              <w:pStyle w:val="TableHeader"/>
            </w:pPr>
            <w:r>
              <w:rPr>
                <w:b w:val="on"/>
                <w:i w:val="off"/>
              </w:rPr>
              <w:t>Outstanding Balance</w:t>
            </w:r>
          </w:p>
        </w:tc>
      </w:tr>
      <w:tr>
        <w:tc>
          <w:p>
            <w:r>
              <w:rPr>
                <w:b w:val="off"/>
                <w:i w:val="off"/>
              </w:rPr>
              <w:t>2026-08-01</w:t>
            </w:r>
          </w:p>
        </w:tc>
        <w:tc>
          <w:p>
            <w:r>
              <w:rPr>
                <w:b w:val="off"/>
                <w:i w:val="off"/>
              </w:rPr>
              <w:t>GBP 715.04</w:t>
            </w:r>
          </w:p>
        </w:tc>
        <w:tc>
          <w:p>
            <w:r>
              <w:rPr>
                <w:b w:val="off"/>
                <w:i w:val="off"/>
              </w:rPr>
              <w:t>GBP 1,383.08</w:t>
            </w:r>
          </w:p>
        </w:tc>
        <w:tc>
          <w:p>
            <w:r>
              <w:rPr>
                <w:b w:val="off"/>
                <w:i w:val="off"/>
              </w:rPr>
              <w:t>GBP 384,284.96</w:t>
            </w:r>
          </w:p>
        </w:tc>
      </w:tr>
      <w:tr>
        <w:tc>
          <w:p>
            <w:r>
              <w:rPr>
                <w:b w:val="off"/>
                <w:i w:val="off"/>
              </w:rPr>
              <w:t>2026-09-01</w:t>
            </w:r>
          </w:p>
        </w:tc>
        <w:tc>
          <w:p>
            <w:r>
              <w:rPr>
                <w:b w:val="off"/>
                <w:i w:val="off"/>
              </w:rPr>
              <w:t>GBP 717.60</w:t>
            </w:r>
          </w:p>
        </w:tc>
        <w:tc>
          <w:p>
            <w:r>
              <w:rPr>
                <w:b w:val="off"/>
                <w:i w:val="off"/>
              </w:rPr>
              <w:t>GBP 1,380.52</w:t>
            </w:r>
          </w:p>
        </w:tc>
        <w:tc>
          <w:p>
            <w:r>
              <w:rPr>
                <w:b w:val="off"/>
                <w:i w:val="off"/>
              </w:rPr>
              <w:t>GBP 383,567.36</w:t>
            </w:r>
          </w:p>
        </w:tc>
      </w:tr>
      <w:tr>
        <w:tc>
          <w:p>
            <w:r>
              <w:rPr>
                <w:b w:val="off"/>
                <w:i w:val="off"/>
              </w:rPr>
              <w:t>2026-10-01</w:t>
            </w:r>
          </w:p>
        </w:tc>
        <w:tc>
          <w:p>
            <w:r>
              <w:rPr>
                <w:b w:val="off"/>
                <w:i w:val="off"/>
              </w:rPr>
              <w:t>GBP 720.16</w:t>
            </w:r>
          </w:p>
        </w:tc>
        <w:tc>
          <w:p>
            <w:r>
              <w:rPr>
                <w:b w:val="off"/>
                <w:i w:val="off"/>
              </w:rPr>
              <w:t>GBP 1,377.96</w:t>
            </w:r>
          </w:p>
        </w:tc>
        <w:tc>
          <w:p>
            <w:r>
              <w:rPr>
                <w:b w:val="off"/>
                <w:i w:val="off"/>
              </w:rPr>
              <w:t>GBP 382,847.20</w:t>
            </w:r>
          </w:p>
        </w:tc>
      </w:tr>
      <w:tr>
        <w:tc>
          <w:p>
            <w:r>
              <w:rPr>
                <w:b w:val="off"/>
                <w:i w:val="off"/>
              </w:rPr>
              <w:t>2026-11-01</w:t>
            </w:r>
          </w:p>
        </w:tc>
        <w:tc>
          <w:p>
            <w:r>
              <w:rPr>
                <w:b w:val="off"/>
                <w:i w:val="off"/>
              </w:rPr>
              <w:t>GBP 722.74</w:t>
            </w:r>
          </w:p>
        </w:tc>
        <w:tc>
          <w:p>
            <w:r>
              <w:rPr>
                <w:b w:val="off"/>
                <w:i w:val="off"/>
              </w:rPr>
              <w:t>GBP 1,375.38</w:t>
            </w:r>
          </w:p>
        </w:tc>
        <w:tc>
          <w:p>
            <w:r>
              <w:rPr>
                <w:b w:val="off"/>
                <w:i w:val="off"/>
              </w:rPr>
              <w:t>GBP 382,124.46</w:t>
            </w:r>
          </w:p>
        </w:tc>
      </w:tr>
      <w:tr>
        <w:tc>
          <w:p>
            <w:r>
              <w:rPr>
                <w:b w:val="off"/>
                <w:i w:val="off"/>
              </w:rPr>
              <w:t>2026-12-01</w:t>
            </w:r>
          </w:p>
        </w:tc>
        <w:tc>
          <w:p>
            <w:r>
              <w:rPr>
                <w:b w:val="off"/>
                <w:i w:val="off"/>
              </w:rPr>
              <w:t>GBP 725.32</w:t>
            </w:r>
          </w:p>
        </w:tc>
        <w:tc>
          <w:p>
            <w:r>
              <w:rPr>
                <w:b w:val="off"/>
                <w:i w:val="off"/>
              </w:rPr>
              <w:t>GBP 1,372.80</w:t>
            </w:r>
          </w:p>
        </w:tc>
        <w:tc>
          <w:p>
            <w:r>
              <w:rPr>
                <w:b w:val="off"/>
                <w:i w:val="off"/>
              </w:rPr>
              <w:t>GBP 381,399.14</w:t>
            </w:r>
          </w:p>
        </w:tc>
      </w:tr>
      <w:tr>
        <w:tc>
          <w:p>
            <w:r>
              <w:rPr>
                <w:b w:val="off"/>
                <w:i w:val="off"/>
              </w:rPr>
              <w:t>2027-01-01</w:t>
            </w:r>
          </w:p>
        </w:tc>
        <w:tc>
          <w:p>
            <w:r>
              <w:rPr>
                <w:b w:val="off"/>
                <w:i w:val="off"/>
              </w:rPr>
              <w:t>GBP 727.92</w:t>
            </w:r>
          </w:p>
        </w:tc>
        <w:tc>
          <w:p>
            <w:r>
              <w:rPr>
                <w:b w:val="off"/>
                <w:i w:val="off"/>
              </w:rPr>
              <w:t>GBP 1,370.20</w:t>
            </w:r>
          </w:p>
        </w:tc>
        <w:tc>
          <w:p>
            <w:r>
              <w:rPr>
                <w:b w:val="off"/>
                <w:i w:val="off"/>
              </w:rPr>
              <w:t>GBP 380,671.22</w:t>
            </w:r>
          </w:p>
        </w:tc>
      </w:tr>
      <w:tr>
        <w:tc>
          <w:p>
            <w:r>
              <w:rPr>
                <w:b w:val="off"/>
                <w:i w:val="off"/>
              </w:rPr>
              <w:t>2027-02-01</w:t>
            </w:r>
          </w:p>
        </w:tc>
        <w:tc>
          <w:p>
            <w:r>
              <w:rPr>
                <w:b w:val="off"/>
                <w:i w:val="off"/>
              </w:rPr>
              <w:t>GBP 730.53</w:t>
            </w:r>
          </w:p>
        </w:tc>
        <w:tc>
          <w:p>
            <w:r>
              <w:rPr>
                <w:b w:val="off"/>
                <w:i w:val="off"/>
              </w:rPr>
              <w:t>GBP 1,367.59</w:t>
            </w:r>
          </w:p>
        </w:tc>
        <w:tc>
          <w:p>
            <w:r>
              <w:rPr>
                <w:b w:val="off"/>
                <w:i w:val="off"/>
              </w:rPr>
              <w:t>GBP 379,940.69</w:t>
            </w:r>
          </w:p>
        </w:tc>
      </w:tr>
      <w:tr>
        <w:tc>
          <w:p>
            <w:r>
              <w:rPr>
                <w:b w:val="off"/>
                <w:i w:val="off"/>
              </w:rPr>
              <w:t>2027-03-01</w:t>
            </w:r>
          </w:p>
        </w:tc>
        <w:tc>
          <w:p>
            <w:r>
              <w:rPr>
                <w:b w:val="off"/>
                <w:i w:val="off"/>
              </w:rPr>
              <w:t>GBP 733.15</w:t>
            </w:r>
          </w:p>
        </w:tc>
        <w:tc>
          <w:p>
            <w:r>
              <w:rPr>
                <w:b w:val="off"/>
                <w:i w:val="off"/>
              </w:rPr>
              <w:t>GBP 1,364.97</w:t>
            </w:r>
          </w:p>
        </w:tc>
        <w:tc>
          <w:p>
            <w:r>
              <w:rPr>
                <w:b w:val="off"/>
                <w:i w:val="off"/>
              </w:rPr>
              <w:t>GBP 379,207.54</w:t>
            </w:r>
          </w:p>
        </w:tc>
      </w:tr>
      <w:tr>
        <w:tc>
          <w:p>
            <w:r>
              <w:rPr>
                <w:b w:val="off"/>
                <w:i w:val="off"/>
              </w:rPr>
              <w:t>2027-04-01</w:t>
            </w:r>
          </w:p>
        </w:tc>
        <w:tc>
          <w:p>
            <w:r>
              <w:rPr>
                <w:b w:val="off"/>
                <w:i w:val="off"/>
              </w:rPr>
              <w:t>GBP 735.78</w:t>
            </w:r>
          </w:p>
        </w:tc>
        <w:tc>
          <w:p>
            <w:r>
              <w:rPr>
                <w:b w:val="off"/>
                <w:i w:val="off"/>
              </w:rPr>
              <w:t>GBP 1,362.34</w:t>
            </w:r>
          </w:p>
        </w:tc>
        <w:tc>
          <w:p>
            <w:r>
              <w:rPr>
                <w:b w:val="off"/>
                <w:i w:val="off"/>
              </w:rPr>
              <w:t>GBP 378,471.76</w:t>
            </w:r>
          </w:p>
        </w:tc>
      </w:tr>
      <w:tr>
        <w:tc>
          <w:p>
            <w:r>
              <w:rPr>
                <w:b w:val="off"/>
                <w:i w:val="off"/>
              </w:rPr>
              <w:t>2027-05-01</w:t>
            </w:r>
          </w:p>
        </w:tc>
        <w:tc>
          <w:p>
            <w:r>
              <w:rPr>
                <w:b w:val="off"/>
                <w:i w:val="off"/>
              </w:rPr>
              <w:t>GBP 738.42</w:t>
            </w:r>
          </w:p>
        </w:tc>
        <w:tc>
          <w:p>
            <w:r>
              <w:rPr>
                <w:b w:val="off"/>
                <w:i w:val="off"/>
              </w:rPr>
              <w:t>GBP 1,359.70</w:t>
            </w:r>
          </w:p>
        </w:tc>
        <w:tc>
          <w:p>
            <w:r>
              <w:rPr>
                <w:b w:val="off"/>
                <w:i w:val="off"/>
              </w:rPr>
              <w:t>GBP 377,733.34</w:t>
            </w:r>
          </w:p>
        </w:tc>
      </w:tr>
      <w:tr>
        <w:tc>
          <w:p>
            <w:r>
              <w:rPr>
                <w:b w:val="off"/>
                <w:i w:val="off"/>
              </w:rPr>
              <w:t>2027-06-01</w:t>
            </w:r>
          </w:p>
        </w:tc>
        <w:tc>
          <w:p>
            <w:r>
              <w:rPr>
                <w:b w:val="off"/>
                <w:i w:val="off"/>
              </w:rPr>
              <w:t>GBP 741.07</w:t>
            </w:r>
          </w:p>
        </w:tc>
        <w:tc>
          <w:p>
            <w:r>
              <w:rPr>
                <w:b w:val="off"/>
                <w:i w:val="off"/>
              </w:rPr>
              <w:t>GBP 1,357.05</w:t>
            </w:r>
          </w:p>
        </w:tc>
        <w:tc>
          <w:p>
            <w:r>
              <w:rPr>
                <w:b w:val="off"/>
                <w:i w:val="off"/>
              </w:rPr>
              <w:t>GBP 376,992.27</w:t>
            </w:r>
          </w:p>
        </w:tc>
      </w:tr>
      <w:tr>
        <w:tc>
          <w:p>
            <w:r>
              <w:rPr>
                <w:b w:val="off"/>
                <w:i w:val="off"/>
              </w:rPr>
              <w:t>2027-07-01</w:t>
            </w:r>
          </w:p>
        </w:tc>
        <w:tc>
          <w:p>
            <w:r>
              <w:rPr>
                <w:b w:val="off"/>
                <w:i w:val="off"/>
              </w:rPr>
              <w:t>GBP 743.74</w:t>
            </w:r>
          </w:p>
        </w:tc>
        <w:tc>
          <w:p>
            <w:r>
              <w:rPr>
                <w:b w:val="off"/>
                <w:i w:val="off"/>
              </w:rPr>
              <w:t>GBP 1,354.38</w:t>
            </w:r>
          </w:p>
        </w:tc>
        <w:tc>
          <w:p>
            <w:r>
              <w:rPr>
                <w:b w:val="off"/>
                <w:i w:val="off"/>
              </w:rPr>
              <w:t>GBP 376,248.53</w:t>
            </w:r>
          </w:p>
        </w:tc>
      </w:tr>
    </w:tbl>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offer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offer or the Mortgage Documents. The Borrower irrevocably submits to the jurisdiction of such courts.</w:t>
      </w:r>
    </w:p>
    <w:p>
      <w:pPr>
        <w:pStyle w:val="ClauseBody"/>
      </w:pPr>
      <w:r>
        <w:rPr>
          <w:b w:val="off"/>
          <w:i w:val="off"/>
        </w:rPr>
        <w:t>Nothing in this clause limits the right of the Lender to take proceedings in any other court of competent jurisdiction.</w:t>
      </w:r>
    </w:p>
    <w:p>
      <w:pPr>
        <w:pStyle w:val="Heading2"/>
      </w:pPr>
      <w:r>
        <w:rPr>
          <w:b w:val="on"/>
          <w:i w:val="off"/>
        </w:rPr>
        <w:t xml:space="preserve">1 </w:t>
      </w:r>
      <w:r>
        <w:rPr>
          <w:b w:val="off"/>
          <w:i w:val="off"/>
        </w:rPr>
        <w:t>Acceptance and Signatures</w:t>
      </w:r>
    </w:p>
    <w:p>
      <w:pPr>
        <w:pStyle w:val="ClauseBody"/>
      </w:pPr>
      <w:r>
        <w:rPr>
          <w:b w:val="off"/>
          <w:i w:val="off"/>
        </w:rPr>
        <w:t>Please confirm your acceptance of the terms set out in this offer by countersigning and returning an executed copy to the Lender within ten Business Days of the date of this letter, and in any event before the Offer Expiry Date.</w:t>
      </w:r>
    </w:p>
    <w:p>
      <w:pPr>
        <w:pStyle w:val="SignatureBlock"/>
      </w:pPr>
      <w:r>
        <w:rPr>
          <w:b w:val="off"/>
          <w:i w:val="off"/>
        </w:rPr>
        <w:t>Yours faithfully,</w:t>
      </w:r>
    </w:p>
    <w:p>
      <w:pPr>
        <w:pStyle w:val="SignatureBlock"/>
      </w:pPr>
      <w:r>
        <w:rPr>
          <w:b w:val="off"/>
          <w:i w:val="off"/>
        </w:rPr>
        <w:t xml:space="preserve">For and on behalf of </w:t>
      </w:r>
      <w:r>
        <w:rPr>
          <w:b w:val="on"/>
          <w:i w:val="off"/>
        </w:rPr>
        <w:t>Meridian Home Finance (a division of Meridian Bank plc)</w:t>
      </w:r>
    </w:p>
    <w:p>
      <w:pPr>
        <w:pStyle w:val="SignatureBlock"/>
      </w:pPr>
      <w:r>
        <w:rPr>
          <w:b w:val="off"/>
          <w:i w:val="off"/>
        </w:rPr>
        <w:t>_____________________________</w:t>
      </w:r>
    </w:p>
    <w:p>
      <w:pPr>
        <w:pStyle w:val="SignatureBlock"/>
      </w:pPr>
      <w:r>
        <w:rPr>
          <w:b w:val="on"/>
          <w:i w:val="off"/>
        </w:rPr>
        <w:t>Helen M. Carrington</w:t>
      </w:r>
    </w:p>
    <w:p>
      <w:pPr>
        <w:pStyle w:val="SignatureBlock"/>
      </w:pPr>
      <w:r>
        <w:rPr>
          <w:b w:val="off"/>
          <w:i w:val="off"/>
        </w:rPr>
        <w:t>Mortgage Underwriting Manager — Meridian Home Finance</w:t>
      </w:r>
    </w:p>
    <w:p>
      <w:pPr>
        <w:pStyle w:val="SignatureBlock"/>
      </w:pPr>
      <w:r>
        <w:rPr>
          <w:b w:val="off"/>
          <w:i w:val="off"/>
        </w:rPr>
        <w:t>PO Box 4400, Manchester M1 4HQ,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PO Box 4400, Manchester M1 4HQ  |  www.meridian-home.example  |  FCA FRN 305207</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Home Finance — Residential Mortgage Services</w:t>
    </w:r>
  </w:p>
  <w:p>
    <w:pPr>
      <w:jc w:val="right"/>
    </w:pPr>
    <w:r>
      <w:rPr>
        <w:b w:val="on"/>
        <w:sz w:val="14"/>
        <w:color w:val="990000"/>
      </w:rPr>
      <w:t>FCA REGULATED — YOUR HOME MAY BE REPOSSESSED</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2026-07-20T11:01:06Z</dcterms:created>
  <dc:creator>Apache POI</dc:creator>
</cp:coreProperties>
</file>