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Notice of Rate Change</w:t>
      </w:r>
    </w:p>
    <w:p>
      <w:pPr>
        <w:pStyle w:val="ClauseBody"/>
      </w:pPr>
      <w:r>
        <w:rPr>
          <w:b w:val="off"/>
          <w:i w:val="off"/>
        </w:rPr>
        <w:t xml:space="preserve">Date: </w:t>
      </w:r>
      <w:r>
        <w:rPr>
          <w:b w:val="off"/>
          <w:i w:val="off"/>
        </w:rPr>
        <w:t>2026-07-06</w:t>
      </w:r>
    </w:p>
    <w:p>
      <w:pPr>
        <w:pStyle w:val="ClauseBody"/>
      </w:pPr>
      <w:r>
        <w:rPr>
          <w:b w:val="off"/>
          <w:i w:val="off"/>
        </w:rPr>
        <w:t xml:space="preserve">Our ref: </w:t>
      </w:r>
      <w:r>
        <w:rPr>
          <w:b w:val="off"/>
          <w:i w:val="off"/>
        </w:rPr>
        <w:t>MRB-RCN-2026-004821</w:t>
      </w:r>
    </w:p>
    <w:p>
      <w:pPr>
        <w:pStyle w:val="ClauseBody"/>
      </w:pPr>
      <w:r>
        <w:rPr>
          <w:b w:val="off"/>
          <w:i w:val="off"/>
        </w:rPr>
        <w:t xml:space="preserve">To: </w:t>
      </w:r>
      <w:r>
        <w:rPr>
          <w:b w:val="on"/>
          <w:i w:val="off"/>
        </w:rPr>
        <w:t>Ms Priya Sharma</w:t>
      </w:r>
    </w:p>
    <w:p>
      <w:pPr>
        <w:pStyle w:val="ClauseBody"/>
      </w:pPr>
      <w:r>
        <w:rPr>
          <w:b w:val="off"/>
          <w:i w:val="off"/>
        </w:rPr>
        <w:t>Flat 4, 22 Kingsway, Birmingham B15 2RA</w:t>
      </w:r>
    </w:p>
    <w:p>
      <w:pPr>
        <w:pStyle w:val="ClauseBody"/>
      </w:pPr>
      <w:r>
        <w:rPr>
          <w:b w:val="off"/>
          <w:i w:val="off"/>
        </w:rPr>
        <w:t>Dear Customer,</w:t>
      </w:r>
    </w:p>
    <w:p>
      <w:pPr>
        <w:pStyle w:val="ClauseBody"/>
      </w:pPr>
      <w:r>
        <w:rPr>
          <w:b w:val="off"/>
          <w:i w:val="off"/>
        </w:rPr>
        <w:t xml:space="preserve">Re: </w:t>
      </w:r>
      <w:r>
        <w:rPr>
          <w:b w:val="off"/>
          <w:i w:val="off"/>
        </w:rPr>
        <w:t>Rate variation notice</w:t>
      </w:r>
      <w:r>
        <w:rPr>
          <w:b w:val="off"/>
          <w:i w:val="off"/>
        </w:rPr>
        <w:t xml:space="preserve"> — Account </w:t>
      </w:r>
      <w:r>
        <w:rPr>
          <w:b w:val="off"/>
          <w:i w:val="off"/>
          <w:u w:val="single"/>
        </w:rPr>
        <w:t>GB29 MERI 6016 1331 9268 19</w:t>
      </w:r>
    </w:p>
    <w:p>
      <w:pPr>
        <w:pStyle w:val="ClauseBody"/>
      </w:pPr>
      <w:r>
        <w:rPr>
          <w:b w:val="off"/>
          <w:i w:val="off"/>
        </w:rPr>
        <w:t xml:space="preserve">Branch: </w:t>
      </w:r>
      <w:r>
        <w:rPr>
          <w:b w:val="off"/>
          <w:i w:val="off"/>
        </w:rPr>
        <w:t>Birmingham City Centre</w:t>
      </w:r>
      <w:r>
        <w:rPr>
          <w:b w:val="off"/>
          <w:i w:val="off"/>
        </w:rPr>
        <w:t xml:space="preserve"> | </w:t>
      </w:r>
      <w:r>
        <w:rPr>
          <w:b w:val="off"/>
          <w:i w:val="off"/>
        </w:rPr>
        <w:t>Meridian Retail Banking</w:t>
      </w:r>
      <w:r>
        <w:rPr>
          <w:b w:val="off"/>
          <w:i w:val="off"/>
        </w:rPr>
        <w:t xml:space="preserve"> (FCA </w:t>
      </w:r>
      <w:r>
        <w:rPr>
          <w:b w:val="off"/>
          <w:i w:val="off"/>
        </w:rPr>
        <w:t>123456</w:t>
      </w:r>
      <w:r>
        <w:rPr>
          <w:b w:val="off"/>
          <w:i w:val="off"/>
        </w:rPr>
        <w:t>)</w:t>
      </w:r>
    </w:p>
    <w:p>
      <w:pPr>
        <w:sectPr>
          <w:type w:val="nextPage"/>
        </w:sectPr>
      </w:pPr>
    </w:p>
    <w:p>
      <w:pPr>
        <w:jc w:val="left"/>
      </w:pPr>
      <w:r>
        <w:rPr>
          <w:b w:val="on"/>
          <w:sz w:val="24"/>
        </w:rPr>
        <w:t>Rate Variation Notice</w:t>
      </w:r>
    </w:p>
    <w:p>
      <w:pPr>
        <w:pStyle w:val="Heading2"/>
      </w:pPr>
      <w:r>
        <w:rPr>
          <w:b w:val="on"/>
          <w:i w:val="off"/>
        </w:rPr>
        <w:t xml:space="preserve">1 </w:t>
      </w:r>
      <w:r>
        <w:rPr>
          <w:b w:val="off"/>
          <w:i w:val="off"/>
        </w:rPr>
        <w:t>Rate Variation Notice</w:t>
      </w:r>
    </w:p>
    <w:p>
      <w:pPr>
        <w:pStyle w:val="ClauseBody"/>
      </w:pPr>
      <w:r>
        <w:rPr>
          <w:b w:val="off"/>
          <w:i w:val="off"/>
        </w:rPr>
        <w:t xml:space="preserve">We are writing to notify you, in accordance with the terms and conditions governing your </w:t>
      </w:r>
      <w:r>
        <w:rPr>
          <w:b w:val="off"/>
          <w:i w:val="off"/>
        </w:rPr>
        <w:t>personal variable-rate savings account</w:t>
      </w:r>
      <w:r>
        <w:rPr>
          <w:b w:val="off"/>
          <w:i w:val="off"/>
        </w:rPr>
        <w:t xml:space="preserve"> (the "Account"), of a change to the interest rate applicable to the Account held with </w:t>
      </w:r>
      <w:r>
        <w:rPr>
          <w:b w:val="on"/>
          <w:i w:val="off"/>
        </w:rPr>
        <w:t>Meridian Retail Banking</w:t>
      </w:r>
      <w:r>
        <w:rPr>
          <w:b w:val="off"/>
          <w:i w:val="off"/>
        </w:rPr>
        <w:t>.</w:t>
      </w:r>
    </w:p>
    <w:p>
      <w:pPr>
        <w:pStyle w:val="ClauseBody"/>
      </w:pPr>
      <w:r>
        <w:rPr>
          <w:b w:val="off"/>
          <w:i w:val="off"/>
        </w:rPr>
        <w:t xml:space="preserve">The interest rate on the Account will change from </w:t>
      </w:r>
      <w:r>
        <w:rPr>
          <w:b w:val="off"/>
          <w:i w:val="off"/>
        </w:rPr>
        <w:t>4.20% AER (variable)</w:t>
      </w:r>
      <w:r>
        <w:rPr>
          <w:b w:val="off"/>
          <w:i w:val="off"/>
        </w:rPr>
        <w:t xml:space="preserve"> to </w:t>
      </w:r>
      <w:r>
        <w:rPr>
          <w:b w:val="on"/>
          <w:i w:val="off"/>
        </w:rPr>
        <w:t>3.95% AER (variable)</w:t>
      </w:r>
      <w:r>
        <w:rPr>
          <w:b w:val="off"/>
          <w:i w:val="off"/>
        </w:rPr>
        <w:t xml:space="preserve">, with effect from </w:t>
      </w:r>
      <w:r>
        <w:rPr>
          <w:b w:val="on"/>
          <w:i w:val="off"/>
        </w:rPr>
        <w:t>2026-08-01</w:t>
      </w:r>
      <w:r>
        <w:rPr>
          <w:b w:val="off"/>
          <w:i w:val="off"/>
        </w:rPr>
        <w:t>.</w:t>
      </w:r>
    </w:p>
    <w:p>
      <w:pPr>
        <w:pStyle w:val="ClauseBody"/>
      </w:pPr>
      <w:r>
        <w:rPr>
          <w:b w:val="off"/>
          <w:i w:val="off"/>
        </w:rPr>
        <w:t xml:space="preserve">Your cleared balance as at the date of this notice is </w:t>
      </w:r>
      <w:r>
        <w:rPr>
          <w:b w:val="on"/>
          <w:i w:val="off"/>
        </w:rPr>
        <w:t>GBP</w:t>
      </w:r>
      <w:r>
        <w:rPr>
          <w:b w:val="on"/>
          <w:i w:val="off"/>
        </w:rPr>
        <w:t xml:space="preserve"> </w:t>
      </w:r>
      <w:r>
        <w:rPr>
          <w:b w:val="on"/>
          <w:i w:val="off"/>
        </w:rPr>
        <w:t>12,450.00</w:t>
      </w:r>
      <w:r>
        <w:rPr>
          <w:b w:val="off"/>
          <w:i w:val="off"/>
        </w:rPr>
        <w:t xml:space="preserve">. The change reflects </w:t>
      </w:r>
      <w:r>
        <w:rPr>
          <w:b w:val="off"/>
          <w:i w:val="off"/>
        </w:rPr>
        <w:t>a change in the Bank of England base rate</w:t>
      </w:r>
      <w:r>
        <w:rPr>
          <w:b w:val="off"/>
          <w:i w:val="off"/>
        </w:rPr>
        <w:t>.</w:t>
      </w:r>
    </w:p>
    <w:p>
      <w:pPr>
        <w:pStyle w:val="ClauseBody"/>
      </w:pPr>
      <w:r>
        <w:rPr>
          <w:b w:val="off"/>
          <w:i w:val="off"/>
        </w:rPr>
        <w:t xml:space="preserve">We will give you at least </w:t>
      </w:r>
      <w:r>
        <w:rPr>
          <w:b w:val="off"/>
          <w:i w:val="off"/>
          <w:u w:val="single"/>
        </w:rPr>
        <w:t>14</w:t>
      </w:r>
      <w:r>
        <w:rPr>
          <w:b w:val="off"/>
          <w:i w:val="off"/>
        </w:rPr>
        <w:t xml:space="preserve"> days' personal notice before this rate change takes effect, in line with FCA CONC requirements.</w:t>
      </w:r>
    </w:p>
    <w:p>
      <w:pPr>
        <w:sectPr>
          <w:type w:val="nextPage"/>
        </w:sectPr>
      </w:pPr>
    </w:p>
    <w:p>
      <w:pPr>
        <w:jc w:val="left"/>
      </w:pPr>
      <w:r>
        <w:rPr>
          <w:b w:val="on"/>
          <w:sz w:val="24"/>
        </w:rPr>
        <w:t>Regulatory Notice</w:t>
      </w:r>
    </w:p>
    <w:p>
      <w:pPr>
        <w:pStyle w:val="Heading2"/>
      </w:pPr>
      <w:r>
        <w:rPr>
          <w:b w:val="on"/>
          <w:i w:val="off"/>
        </w:rPr>
        <w:t xml:space="preserve">1 </w:t>
      </w:r>
      <w:r>
        <w:rPr>
          <w:b w:val="off"/>
          <w:i w:val="off"/>
        </w:rPr>
        <w:t>Regulatory Notice</w:t>
      </w:r>
    </w:p>
    <w:p>
      <w:pPr>
        <w:pStyle w:val="BodyText"/>
      </w:pPr>
      <w:r>
        <w:rPr>
          <w:b w:val="off"/>
          <w:i w:val="off"/>
        </w:rPr>
        <w:t>This notice is given in accordance with the terms and conditions governing your Account and the Financial Conduct Authority's Consumer Credit sourcebook (CONC). For variable-rate products, we will give you at least 14 days' personal notice before any decrease to the interest rate on your Account takes effect, except where it is not reasonably practicable to do so, in which case we will notify you as soon as possible thereafter.</w:t>
      </w:r>
    </w:p>
    <w:p>
      <w:pPr>
        <w:pStyle w:val="BodyText"/>
      </w:pPr>
      <w:r>
        <w:rPr>
          <w:b w:val="off"/>
          <w:i w:val="off"/>
        </w:rPr>
        <w:t>Right to switch: If you are dissatisfied with the change, you may, at any time before the effective date, switch your Account to an alternative product we offer, or close your Account without charge and without penalty, by contacting us using the details below. We will not apply early closure fees in these circumstances.</w:t>
      </w:r>
    </w:p>
    <w:p>
      <w:pPr>
        <w:pStyle w:val="BodyText"/>
      </w:pPr>
      <w:r>
        <w:rPr>
          <w:b w:val="off"/>
          <w:i w:val="off"/>
        </w:rPr>
        <w:t>Fixed-rate products: If you hold a fixed-rate product, this notice does not apply to the fixed-rate period; the rate for the fixed-rate period remains unchanged. The change will take effect only on reversion to a variable rate at the end of the fixed-rate period, and we will write to you separately at that time.</w:t>
      </w:r>
    </w:p>
    <w:p>
      <w:pPr>
        <w:pStyle w:val="BodyText"/>
      </w:pPr>
      <w:r>
        <w:rPr>
          <w:b w:val="off"/>
          <w:i w:val="off"/>
        </w:rPr>
        <w:t>Interest calculation: Interest on the Account is calculated daily on the cleared credit balance and applied monthly. The Annual Equivalent Rate (AER) illustrates what the interest rate would be if interest was paid and compounded once each year. The gross rate is the contractual rate of interest payable before the deduction of income tax at the rate specified by law.</w:t>
      </w:r>
    </w:p>
    <w:p>
      <w:pPr>
        <w:pStyle w:val="BodyText"/>
      </w:pPr>
      <w:r>
        <w:rPr>
          <w:b w:val="off"/>
          <w:i w:val="off"/>
        </w:rPr>
        <w:t>Tax: Interest is paid gross. You may be liable to pay tax on the interest you receive in accordance with the laws of the United Kingdom. It is your responsibility to disclose any interest to the relevant tax authority.</w:t>
      </w:r>
    </w:p>
    <w:p>
      <w:pPr>
        <w:pStyle w:val="BodyText"/>
      </w:pPr>
      <w:r>
        <w:rPr>
          <w:b w:val="off"/>
          <w:i w:val="off"/>
        </w:rPr>
        <w:t>Contact us: If you have any questions about this notice or wish to discuss your options, please contact your Relationship Manager using the details set out at the foot of this letter, or call us on 0800 224 482 (lines open 8am to 8pm, Monday to Saturday).</w:t>
      </w:r>
    </w:p>
    <w:p>
      <w:pPr>
        <w:sectPr>
          <w:type w:val="nextPage"/>
        </w:sectPr>
      </w:pPr>
    </w:p>
    <w:p>
      <w:pPr>
        <w:jc w:val="left"/>
      </w:pPr>
      <w:r>
        <w:rPr>
          <w:b w:val="on"/>
          <w:sz w:val="24"/>
        </w:rPr>
        <w:t>Right to Switch</w:t>
      </w:r>
    </w:p>
    <w:p>
      <w:pPr>
        <w:pStyle w:val="Heading2"/>
      </w:pPr>
      <w:r>
        <w:rPr>
          <w:b w:val="on"/>
          <w:i w:val="off"/>
        </w:rPr>
        <w:t xml:space="preserve">1 </w:t>
      </w:r>
      <w:r>
        <w:rPr>
          <w:b w:val="off"/>
          <w:i w:val="off"/>
        </w:rPr>
        <w:t>Right to Switch</w:t>
      </w:r>
    </w:p>
    <w:p>
      <w:pPr>
        <w:pStyle w:val="ClauseBody"/>
      </w:pPr>
      <w:r>
        <w:rPr>
          <w:b w:val="off"/>
          <w:i w:val="off"/>
        </w:rPr>
        <w:t>If you are dissatisfied with the change, you may switch your Account to an alternative product we offer, or close your Account without charge and without penalty, at any time before the effective date by contacting us using the details below.</w:t>
      </w:r>
    </w:p>
    <w:p/>
    <w:p>
      <w:pPr>
        <w:sectPr>
          <w:type w:val="nextPage"/>
        </w:sectPr>
      </w:pPr>
    </w:p>
    <w:p>
      <w:pPr>
        <w:jc w:val="left"/>
      </w:pPr>
      <w:r>
        <w:rPr>
          <w:b w:val="on"/>
          <w:sz w:val="24"/>
        </w:rPr>
        <w:t>Interest Calculation</w:t>
      </w:r>
    </w:p>
    <w:p>
      <w:pPr>
        <w:pStyle w:val="Heading2"/>
      </w:pPr>
      <w:r>
        <w:rPr>
          <w:b w:val="on"/>
          <w:i w:val="off"/>
        </w:rPr>
        <w:t xml:space="preserve">1 </w:t>
      </w:r>
      <w:r>
        <w:rPr>
          <w:b w:val="off"/>
          <w:i w:val="off"/>
        </w:rPr>
        <w:t>Interest Calculation</w:t>
      </w:r>
    </w:p>
    <w:p>
      <w:pPr>
        <w:pStyle w:val="ClauseBody"/>
      </w:pPr>
      <w:r>
        <w:rPr>
          <w:b w:val="off"/>
          <w:i w:val="off"/>
        </w:rPr>
        <w:t xml:space="preserve">Gross rate: </w:t>
      </w:r>
      <w:r>
        <w:rPr>
          <w:b w:val="on"/>
          <w:i w:val="off"/>
        </w:rPr>
        <w:t>3.87% (variable)</w:t>
      </w:r>
      <w:r>
        <w:rPr>
          <w:b w:val="off"/>
          <w:i w:val="off"/>
        </w:rPr>
        <w:t xml:space="preserve"> | AER: </w:t>
      </w:r>
      <w:r>
        <w:rPr>
          <w:b w:val="on"/>
          <w:i w:val="off"/>
        </w:rPr>
        <w:t>3.95% AER (variable)</w:t>
      </w:r>
    </w:p>
    <w:p>
      <w:pPr>
        <w:pStyle w:val="ClauseBody"/>
      </w:pPr>
      <w:r>
        <w:rPr>
          <w:b w:val="off"/>
          <w:i w:val="off"/>
        </w:rPr>
        <w:t>Interest is calculated daily on the cleared credit balance and applied monthly. The Annual Equivalent Rate (AER) illustrates what the interest rate would be if interest was paid and compounded once each year.</w:t>
      </w:r>
    </w:p>
    <w:p>
      <w:pPr>
        <w:sectPr>
          <w:type w:val="nextPage"/>
        </w:sectPr>
      </w:pPr>
    </w:p>
    <w:p>
      <w:pPr>
        <w:jc w:val="left"/>
      </w:pPr>
      <w:r>
        <w:rPr>
          <w:b w:val="on"/>
          <w:sz w:val="24"/>
        </w:rPr>
        <w:t>Tax and Contact</w:t>
      </w:r>
    </w:p>
    <w:p>
      <w:pPr>
        <w:pStyle w:val="Heading2"/>
      </w:pPr>
      <w:r>
        <w:rPr>
          <w:b w:val="on"/>
          <w:i w:val="off"/>
        </w:rPr>
        <w:t xml:space="preserve">1 </w:t>
      </w:r>
      <w:r>
        <w:rPr>
          <w:b w:val="off"/>
          <w:i w:val="off"/>
        </w:rPr>
        <w:t>Tax and Contact</w:t>
      </w:r>
    </w:p>
    <w:p>
      <w:pPr>
        <w:pStyle w:val="ClauseBody"/>
      </w:pPr>
      <w:r>
        <w:rPr>
          <w:b w:val="off"/>
          <w:i w:val="off"/>
        </w:rPr>
        <w:t>Interest is paid gross. You may be liable to pay tax on the interest you receive in accordance with the laws of the United Kingdom.</w:t>
      </w:r>
    </w:p>
    <w:p>
      <w:pPr>
        <w:pStyle w:val="ClauseBody"/>
      </w:pPr>
      <w:r>
        <w:rPr>
          <w:b w:val="off"/>
          <w:i w:val="off"/>
        </w:rPr>
        <w:t xml:space="preserve">If you have any questions, please contact your Relationship Manager </w:t>
      </w:r>
      <w:r>
        <w:rPr>
          <w:b w:val="on"/>
          <w:i w:val="off"/>
        </w:rPr>
        <w:t>Anita Deshmukh</w:t>
      </w:r>
      <w:r>
        <w:rPr>
          <w:b w:val="off"/>
          <w:i w:val="off"/>
        </w:rPr>
        <w:t xml:space="preserve"> on </w:t>
      </w:r>
      <w:r>
        <w:rPr>
          <w:b w:val="off"/>
          <w:i w:val="off"/>
          <w:u w:val="single"/>
        </w:rPr>
        <w:t>0800 224 482</w:t>
      </w:r>
      <w:r>
        <w:rPr>
          <w:b w:val="off"/>
          <w:i w:val="off"/>
        </w:rPr>
        <w:t>.</w:t>
      </w:r>
    </w:p>
    <w:p>
      <w:pPr>
        <w:sectPr>
          <w:type w:val="nextPage"/>
        </w:sectPr>
      </w:pPr>
    </w:p>
    <w:p>
      <w:pPr>
        <w:jc w:val="left"/>
      </w:pPr>
      <w:r>
        <w:rPr>
          <w:b w:val="on"/>
          <w:sz w:val="24"/>
        </w:rPr>
        <w:t>Authorised Signatory</w:t>
      </w:r>
    </w:p>
    <w:p>
      <w:pPr>
        <w:pStyle w:val="ClauseBody"/>
      </w:pPr>
      <w:r>
        <w:rPr>
          <w:b w:val="off"/>
          <w:i w:val="off"/>
        </w:rPr>
        <w:t>Yours sincerely,</w:t>
      </w:r>
    </w:p>
    <w:p>
      <w:pPr>
        <w:pStyle w:val="SignatureBlock"/>
      </w:pPr>
      <w:r>
        <w:rPr>
          <w:b w:val="on"/>
          <w:i w:val="off"/>
        </w:rPr>
        <w:t>Marcus T. Veitch</w:t>
      </w:r>
    </w:p>
    <w:p>
      <w:pPr>
        <w:pStyle w:val="SignatureBlock"/>
      </w:pPr>
      <w:r>
        <w:rPr>
          <w:b w:val="off"/>
          <w:i w:val="off"/>
        </w:rPr>
        <w:t>Head of Retail Savings — Meridian Retail Banking</w:t>
      </w:r>
    </w:p>
    <w:p>
      <w:pPr>
        <w:pStyle w:val="SignatureBlock"/>
      </w:pPr>
      <w:r>
        <w:rPr>
          <w:b w:val="off"/>
          <w:i w:val="off"/>
        </w:rPr>
        <w:t>Meridian Retail Banking</w:t>
      </w:r>
      <w:r>
        <w:rPr>
          <w:b w:val="off"/>
          <w:i w:val="off"/>
        </w:rPr>
        <w:t xml:space="preserve">, </w:t>
      </w:r>
      <w:r>
        <w:rPr>
          <w:b w:val="off"/>
          <w:i w:val="off"/>
        </w:rPr>
        <w:t>PO Box 1200, London EC2N 1DB, United Kingdom</w:t>
      </w:r>
    </w:p>
    <w:p>
      <w:pPr>
        <w:sectPr>
          <w:type w:val="nextPage"/>
        </w:sectPr>
      </w:pPr>
    </w:p>
    <w:p>
      <w:pPr>
        <w:jc w:val="left"/>
      </w:pPr>
      <w:r>
        <w:rPr>
          <w:b w:val="on"/>
          <w:sz w:val="24"/>
        </w:rPr>
        <w:t>Important Information</w:t>
      </w:r>
    </w:p>
    <w:p>
      <w:pPr>
        <w:pStyle w:val="Heading3"/>
      </w:pPr>
      <w:r>
        <w:rPr>
          <w:b w:val="on"/>
          <w:i w:val="off"/>
        </w:rPr>
        <w:t xml:space="preserve">0.1 </w:t>
      </w:r>
      <w:r>
        <w:rPr>
          <w:b w:val="off"/>
          <w:i w:val="off"/>
        </w:rPr>
        <w:t>Important Information</w:t>
      </w:r>
    </w:p>
    <w:p>
      <w:pPr>
        <w:pStyle w:val="ClauseBody"/>
      </w:pPr>
      <w:r>
        <w:rPr>
          <w:b w:val="off"/>
          <w:i w:val="off"/>
        </w:rPr>
        <w:t xml:space="preserve">This notice is issued for information purposes only and does not amend the terms and conditions of your Account. </w:t>
      </w:r>
      <w:r>
        <w:rPr>
          <w:b w:val="on"/>
          <w:i w:val="off"/>
        </w:rPr>
        <w:t>Meridian Retail Banking</w:t>
      </w:r>
      <w:r>
        <w:rPr>
          <w:b w:val="off"/>
          <w:i w:val="off"/>
        </w:rPr>
        <w:t xml:space="preserve"> is authorised by the Prudential Regulation Authority and regulated by the Financial Conduct Authority and the Prudential Regulation Authority. Our FCA register number is </w:t>
      </w:r>
      <w:r>
        <w:rPr>
          <w:b w:val="off"/>
          <w:i w:val="off"/>
        </w:rPr>
        <w:t>123456</w:t>
      </w:r>
      <w:r>
        <w:rPr>
          <w:b w:val="off"/>
          <w:i w:val="off"/>
        </w:rPr>
        <w:t>. Please retain this letter for your records.</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Regulatory collection notice — FCA CONC principles apply | Meridian Retail Banking, PO Box 1200, London EC2N 1DB</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Retail Banking — Collections &amp; Recoveries</w:t>
    </w:r>
  </w:p>
  <w:p>
    <w:pPr>
      <w:jc w:val="right"/>
    </w:pPr>
    <w:r>
      <w:rPr>
        <w:b w:val="on"/>
        <w:sz w:val="14"/>
        <w:color w:val="990000"/>
      </w:rPr>
      <w:t>IMPORTANT — PLEASE READ CAREFULLY</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 w:type="paragraph" w:styleId="RegulatoryEmphasis">
    <w:name w:val="RegulatoryEmphasis"/>
    <w:qFormat/>
    <w:rPr>
      <w:sz w:val="20"/>
      <w:rFonts w:ascii="Calibri" w:hAnsi="Calibri" w:cs="Calibri" w:eastAsia="Calibri"/>
      <w:b/>
    </w:rPr>
  </w:style>
  <w:style w:type="paragraph" w:styleId="DisclaimerBody">
    <w:name w:val="DisclaimerBody"/>
    <w:qFormat/>
    <w:rPr>
      <w:sz w:val="16"/>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2026-07-20T11:00:41Z</dcterms:created>
  <dc:creator>Apache POI</dc:creator>
</cp:coreProperties>
</file>