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Documentary Credit Advice</w:t>
      </w:r>
    </w:p>
    <w:p>
      <w:r>
        <w:t>{{anchor:TLC_PARTIES}}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{{anchor:TLC_DEFINED_TERMS}}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Credit Particulars</w:t>
      </w:r>
    </w:p>
    <w:p>
      <w:r>
        <w:t>{{anchor:TLC_FACILITY}}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Shipment Terms</w:t>
      </w:r>
    </w:p>
    <w:p>
      <w:r>
        <w:t>{{anchor:TLC_SHIPMENT}}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Documents Required</w:t>
      </w:r>
    </w:p>
    <w:p>
      <w:r>
        <w:t>{{anchor:TLC_DOCUMENTS}}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UCP Presentation Terms</w:t>
      </w:r>
    </w:p>
    <w:p>
      <w:r>
        <w:t>{{anchor:TLC_UCP_TERMS}}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{{anchor:TLC_GOVERNING_LAW}}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{{anchor:TLC_SIGNATURE}}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{{anchor:TLC_ATTACHMENT}}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UCP 600 / ISBP 745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2026-07-20T10:06:46Z</dcterms:created>
  <dc:creator>Apache POI</dc:creator>
</cp:coreProperties>
</file>