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Opening Confirmation</w:t>
      </w:r>
    </w:p>
    <w:p>
      <w:r>
        <w:t>{{anchor:RAO_PARTIES}}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Account Opening Confirmation</w:t>
      </w:r>
    </w:p>
    <w:p>
      <w:r>
        <w:t>{{anchor:RAO_ACCOUNT_OPENING}}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Product Terms and Conditions</w:t>
      </w:r>
    </w:p>
    <w:p>
      <w:r>
        <w:t>{{anchor:RAO_PRODUCT_TERMS}}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Fee Schedule</w:t>
      </w:r>
    </w:p>
    <w:p>
      <w:r>
        <w:t>{{anchor:RAO_FEE_SCHEDULE}}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{{anchor:RAO_REGULATORY}}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Digital Banking Services</w:t>
      </w:r>
    </w:p>
    <w:p>
      <w:r>
        <w:t>{{anchor:RAO_DIGITAL_BANKING}}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{{anchor:RAO_SIGNATURE}}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{{anchor:RAO_DISCLAIMER}}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2026-07-19T19:42:16Z</dcterms:created>
  <dc:creator>Apache POI</dc:creator>
</cp:coreProperties>
</file>