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Limit Confirmation</w:t>
      </w:r>
    </w:p>
    <w:p>
      <w:r>
        <w:t>{{anchor:CREDIT_LIMIT_BODY}}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Facility Terms</w:t>
      </w:r>
    </w:p>
    <w:p>
      <w:r>
        <w:t>{{anchor:CREDIT_LIMIT_TERMS}}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Strictly Private and Confidential — Corporate Banking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Credit Facilities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2026-07-05T06:21:15Z</dcterms:created>
  <dc:creator>Apache POI</dc:creator>
</cp:coreProperties>
</file>