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鈥?Facility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{{anchor:FOL_CLAUSE_01_DEFINITIONS_AND_INTERPRETATION}}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{{anchor:FOL_CLAUSE_02_THE_FACILITY}}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{{anchor:FOL_CLAUSE_03_PURPOSE}}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{{anchor:FOL_CLAUSE_04_CONDITIONS_OF_UTILISATION}}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{{anchor:FOL_CLAUSE_05_UTILISATION}}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{{anchor:FOL_CLAUSE_06_REPAYMENT}}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{{anchor:FOL_CLAUSE_07_PREPAYMENT_AND_CANCELLATION}}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{{anchor:FOL_CLAUSE_08_INTEREST}}</w:t>
      </w:r>
    </w:p>
    <w:p/>
    <w:p>
      <w:pPr>
        <w:sectPr>
          <w:type w:val="nextPage"/>
          <w:pgNumType w:start="1"/>
        </w:sectPr>
      </w:pPr>
    </w:p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{{anchor:FOL_CLAUSE_09_INTEREST_PERIODS}}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{{anchor:FOL_CLAUSE_10_CHANGES_TO_THE_CALCULATION_OF_INTEREST}}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{{anchor:FOL_CLAUSE_11_FEES}}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{{anchor:FOL_CLAUSE_12_TAX_GROSS_UP_AND_INDEMNITIES}}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{{anchor:FOL_CLAUSE_13_INCREASED_COSTS}}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{{anchor:FOL_CLAUSE_14_OTHER_INDEMNITIES}}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{{anchor:FOL_CLAUSE_15_MITIGATION_BY_THE_LENDERS}}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{{anchor:FOL_CLAUSE_16_COSTS_AND_EXPENSES}}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{{anchor:FOL_CLAUSE_17_GUARANTEE_AND_INDEMNITY}}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{{anchor:FOL_CLAUSE_18_REPRESENTATIONS}}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{{anchor:FOL_CLAUSE_19_INFORMATION_UNDERTAKINGS}}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{{anchor:FOL_CLAUSE_20_FINANCIAL_COVENANTS}}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{{anchor:FOL_CLAUSE_21_GENERAL_UNDERTAKINGS}}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{{anchor:FOL_CLAUSE_22_EVENTS_OF_DEFAULT}}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{{anchor:FOL_CLAUSE_23_CHANGES_TO_THE_LENDERS}}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{{anchor:FOL_CLAUSE_24_THE_AGENT_AND_THE_ARRANGERS}}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{{anchor:FOL_CLAUSE_25_CONDUCT_OF_BUSINESS_BY_THE_FINANCE_PARTIES}}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{{anchor:FOL_CLAUSE_26_SHARING_AMONG_THE_FINANCE_PARTIES}}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{{anchor:FOL_CLAUSE_27_PAYMENT_MECHANICS}}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{{anchor:FOL_CLAUSE_28_SET_OFF}}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{{anchor:FOL_CLAUSE_29_NOTICES}}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{{anchor:FOL_CLAUSE_30_GOVERNING_LAW_AND_JURISDICTION}}</w:t>
      </w:r>
    </w:p>
    <w:p/>
    <w:p>
      <w:r>
        <w:rPr>
          <w:b w:val="on"/>
          <w:sz w:val="22"/>
          <w:rFonts w:ascii="Calibri" w:hAnsi="Calibri" w:cs="Calibri" w:eastAsia="Calibri"/>
        </w:rPr>
        <w:t>Schedule 1 - Facility Particulars</w:t>
      </w:r>
    </w:p>
    <w:p>
      <w:r>
        <w:t>{{anchor:FOL_SCHEDULE_01_FACILITY_PARTICULARS}}</w:t>
      </w:r>
    </w:p>
    <w:p/>
    <w:p>
      <w:r>
        <w:rPr>
          <w:b w:val="on"/>
          <w:sz w:val="22"/>
          <w:rFonts w:ascii="Calibri" w:hAnsi="Calibri" w:cs="Calibri" w:eastAsia="Calibri"/>
        </w:rPr>
        <w:t>Schedule 2 - Conditions Precedent</w:t>
      </w:r>
    </w:p>
    <w:p>
      <w:r>
        <w:t>{{anchor:FOL_SCHEDULE_02_CONDITIONS_PRECEDENT}}</w:t>
      </w:r>
    </w:p>
    <w:p/>
    <w:p>
      <w:r>
        <w:rPr>
          <w:b w:val="on"/>
          <w:sz w:val="22"/>
          <w:rFonts w:ascii="Calibri" w:hAnsi="Calibri" w:cs="Calibri" w:eastAsia="Calibri"/>
        </w:rPr>
        <w:t>Schedule 3 - Representations</w:t>
      </w:r>
    </w:p>
    <w:p>
      <w:r>
        <w:t>{{anchor:FOL_SCHEDULE_03_REPRESENTATIONS}}</w:t>
      </w:r>
    </w:p>
    <w:p/>
    <w:p>
      <w:r>
        <w:rPr>
          <w:b w:val="on"/>
          <w:sz w:val="22"/>
          <w:rFonts w:ascii="Calibri" w:hAnsi="Calibri" w:cs="Calibri" w:eastAsia="Calibri"/>
        </w:rPr>
        <w:t>Schedule 4 - Form of Utilisation Request</w:t>
      </w:r>
    </w:p>
    <w:p>
      <w:r>
        <w:t>{{anchor:FOL_SCHEDULE_04_FORM_OF_UTILISATION_REQUEST}}</w:t>
      </w:r>
    </w:p>
    <w:p/>
    <w:p>
      <w:r>
        <w:rPr>
          <w:b w:val="on"/>
          <w:sz w:val="22"/>
          <w:rFonts w:ascii="Calibri" w:hAnsi="Calibri" w:cs="Calibri" w:eastAsia="Calibri"/>
        </w:rPr>
        <w:t>Schedule 5 - Fees</w:t>
      </w:r>
    </w:p>
    <w:p>
      <w:r>
        <w:t>{{anchor:FOL_SCHEDULE_05_FEES}}</w:t>
      </w:r>
    </w:p>
    <w:p/>
    <w:p>
      <w:r>
        <w:rPr>
          <w:b w:val="on"/>
          <w:sz w:val="22"/>
          <w:rFonts w:ascii="Calibri" w:hAnsi="Calibri" w:cs="Calibri" w:eastAsia="Calibri"/>
        </w:rPr>
        <w:t>Schedule 6 - Security Principles</w:t>
      </w:r>
    </w:p>
    <w:p>
      <w:r>
        <w:t>{{anchor:FOL_SCHEDULE_06_SECURITY_PRINCIPLES}}</w:t>
      </w:r>
    </w:p>
    <w:p/>
    <w:p>
      <w:r>
        <w:rPr>
          <w:b w:val="on"/>
          <w:sz w:val="22"/>
          <w:rFonts w:ascii="Calibri" w:hAnsi="Calibri" w:cs="Calibri" w:eastAsia="Calibri"/>
        </w:rPr>
        <w:t>Execution 鈥?Borrower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鈥?Lenders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  <w:rFonts w:ascii="Calibri" w:hAnsi="Calibri" w:cs="Calibri" w:eastAsia="Calibri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2026-07-19T16:43:35Z</dcterms:created>
  <dc:creator>Apache POI</dc:creator>
</cp:coreProperties>
</file>