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Facility Renewal Confirmation</w:t>
      </w:r>
    </w:p>
    <w:p>
      <w:r>
        <w:t>{{anchor:FRN_PARTIES}}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Renewal Confirmation</w:t>
      </w:r>
    </w:p>
    <w:p>
      <w:r>
        <w:t>{{anchor:FRN_RENEWAL_CONFIRM}}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Renewed Terms</w:t>
      </w:r>
    </w:p>
    <w:p>
      <w:r>
        <w:t>{{anchor:FRN_RENEWED_TERMS}}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Financial Covenants</w:t>
      </w:r>
    </w:p>
    <w:p>
      <w:r>
        <w:t>{{anchor:FRN_COVENANTS}}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Conditions Precedent</w:t>
      </w:r>
    </w:p>
    <w:p>
      <w:r>
        <w:t>{{anchor:FRN_CONDITIONS}}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KYC and AML Requirements</w:t>
      </w:r>
    </w:p>
    <w:p>
      <w:r>
        <w:t>{{anchor:FRN_KYC}}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Covenant Compliance Schedule</w:t>
      </w:r>
    </w:p>
    <w:p>
      <w:r>
        <w:t>{{anchor:FRN_SCHEDULE}}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Governing Law</w:t>
      </w:r>
    </w:p>
    <w:p>
      <w:r>
        <w:t>{{anchor:FRN_GOVERNING_LAW}}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Authorised Signatory</w:t>
      </w:r>
    </w:p>
    <w:p>
      <w:r>
        <w:t>{{anchor:FRN_SIGNATURE}}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25 Lombard Street, London EC3V 9AA  |  www.meridian-global.example  |  Regulated by the PRA &amp; FCA</w:t>
    </w:r>
  </w:p>
  <w:p>
    <w:pPr>
      <w:jc w:val="center"/>
    </w:pPr>
    <w:r>
      <w:rPr>
        <w:sz w:val="16"/>
        <w:rFonts w:ascii="Calibri" w:hAnsi="Calibri" w:cs="Calibri" w:eastAsia="Calibri"/>
      </w:rPr>
      <w:t xml:space="preserve">Section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SECTIONPAGES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 |  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3366"/>
      </w:rPr>
      <w:t>Meridian Global Banking Corporation — Corporate Credit</w:t>
    </w:r>
  </w:p>
  <w:p>
    <w:pPr>
      <w:jc w:val="right"/>
    </w:pPr>
    <w:r>
      <w:rPr>
        <w:b w:val="on"/>
        <w:sz w:val="14"/>
        <w:color w:val="990000"/>
      </w:rPr>
      <w:t>STRICTLY PRIVATE AND CONFIDENTIAL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Cambria"/>
      <w:b/>
    </w:rPr>
  </w:style>
  <w:style w:type="paragraph" w:styleId="Heading2">
    <w:name w:val="Heading2"/>
    <w:qFormat/>
    <w:rPr>
      <w:sz w:val="28"/>
      <w:rFonts w:ascii="Cambria" w:hAnsi="Cambria" w:cs="Cambria" w:eastAsia="Cambria"/>
      <w:b/>
    </w:rPr>
  </w:style>
  <w:style w:type="paragraph" w:styleId="Heading3">
    <w:name w:val="Heading3"/>
    <w:qFormat/>
    <w:rPr>
      <w:sz w:val="24"/>
      <w:rFonts w:ascii="Cambria" w:hAnsi="Cambria" w:cs="Cambria" w:eastAsia="Cambria"/>
      <w:b/>
    </w:rPr>
  </w:style>
  <w:style w:type="paragraph" w:styleId="ClauseBody">
    <w:name w:val="ClauseBody"/>
    <w:qFormat/>
    <w:rPr>
      <w:sz w:val="20"/>
      <w:rFonts w:ascii="Calibri" w:hAnsi="Calibri" w:cs="Calibri" w:eastAsia="Calibri"/>
    </w:rPr>
  </w:style>
  <w:style w:type="paragraph" w:styleId="DefinedTerm">
    <w:name w:val="DefinedTerm"/>
    <w:qFormat/>
    <w:rPr>
      <w:sz w:val="20"/>
      <w:rFonts w:ascii="Calibri" w:hAnsi="Calibri" w:cs="Calibri" w:eastAsia="Calibri"/>
      <w:b/>
    </w:rPr>
  </w:style>
  <w:style w:type="paragraph" w:styleId="TableHeader">
    <w:name w:val="TableHeader"/>
    <w:qFormat/>
    <w:rPr>
      <w:sz w:val="20"/>
      <w:rFonts w:ascii="Calibri" w:hAnsi="Calibri" w:cs="Calibri" w:eastAsia="Calibri"/>
      <w:b/>
    </w:rPr>
  </w:style>
  <w:style w:type="paragraph" w:styleId="ScheduleTitle">
    <w:name w:val="ScheduleTitle"/>
    <w:qFormat/>
    <w:rPr>
      <w:sz w:val="26"/>
      <w:rFonts w:ascii="Cambria" w:hAnsi="Cambria" w:cs="Cambria" w:eastAsia="Cambria"/>
      <w:b/>
    </w:rPr>
  </w:style>
  <w:style w:type="paragraph" w:styleId="SignatureBlock">
    <w:name w:val="SignatureBlock"/>
    <w:qFormat/>
    <w:rPr>
      <w:sz w:val="20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2026-07-20T10:06:24Z</dcterms:created>
  <dc:creator>Apache POI</dc:creator>
</cp:coreProperties>
</file>