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{{anchor:TGN_PARTIES}}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{{anchor:TGN_DEFINED_TERMS}}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Undertaking Particulars</w:t>
      </w:r>
    </w:p>
    <w:p>
      <w:r>
        <w:t>{{anchor:TGN_UNDERTAKING}}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Claim Procedure</w:t>
      </w:r>
    </w:p>
    <w:p>
      <w:r>
        <w:t>{{anchor:TGN_CLAIMS}}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Expiry and Reduction</w:t>
      </w:r>
    </w:p>
    <w:p>
      <w:r>
        <w:t>{{anchor:TGN_EXPIRY}}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URDG Standard Terms</w:t>
      </w:r>
    </w:p>
    <w:p>
      <w:r>
        <w:t>{{anchor:TGN_URDG_TERMS}}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{{anchor:TGN_GOVERNING_LAW}}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{{anchor:TGN_SIGNATURE}}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{{anchor:TGN_ATTACHMENT}}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URDG 758 — Demand Guarantees, London Trade Centre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2026-07-20T10:06:46Z</dcterms:created>
  <dc:creator>Apache POI</dc:creator>
</cp:coreProperties>
</file>