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 w:val="on"/>
          <w:sz w:val="40"/>
          <w:rFonts w:ascii="Calibri" w:hAnsi="Calibri" w:cs="Calibri" w:eastAsia="Calibri"/>
          <w:color w:val="003366"/>
        </w:rPr>
        <w:t>Meridian Global Banking Corporation</w:t>
      </w:r>
    </w:p>
    <w:p>
      <w:pPr>
        <w:jc w:val="center"/>
      </w:pPr>
      <w:r>
        <w:rPr>
          <w:b w:val="off"/>
          <w:sz w:val="22"/>
          <w:rFonts w:ascii="Calibri" w:hAnsi="Calibri" w:cs="Calibri" w:eastAsia="Calibri"/>
          <w:color w:val="333333"/>
        </w:rPr>
        <w:t>Wholesale &amp; International Banking</w:t>
      </w:r>
    </w:p>
    <w:p>
      <w:pPr>
        <w:jc w:val="center"/>
      </w:pPr>
      <w:r>
        <w:rPr>
          <w:b w:val="on"/>
          <w:sz w:val="28"/>
          <w:rFonts w:ascii="Calibri" w:hAnsi="Calibri" w:cs="Calibri" w:eastAsia="Calibri"/>
          <w:color w:val="000000"/>
        </w:rPr>
        <w:t>Facility Offer Letter — Term Loan Facility</w:t>
      </w:r>
    </w:p>
    <w:p>
      <w:pPr>
        <w:jc w:val="center"/>
      </w:pPr>
      <w:r>
        <w:rPr>
          <w:b w:val="on"/>
          <w:sz w:val="20"/>
          <w:rFonts w:ascii="Calibri" w:hAnsi="Calibri" w:cs="Calibri" w:eastAsia="Calibri"/>
          <w:color w:val="990000"/>
        </w:rPr>
        <w:t>(Confidential — Subject to Contract)</w:t>
      </w:r>
    </w:p>
    <w:p/>
    <w:p>
      <w:r>
        <w:rPr>
          <w:b w:val="on"/>
          <w:sz w:val="22"/>
          <w:rFonts w:ascii="Calibri" w:hAnsi="Calibri" w:cs="Calibri" w:eastAsia="Calibri"/>
        </w:rPr>
        <w:t>Letter Header</w:t>
      </w:r>
    </w:p>
    <w:p>
      <w:r>
        <w:rPr>
          <w:sz w:val="20"/>
          <w:rFonts w:ascii="Calibri" w:hAnsi="Calibri" w:cs="Calibri" w:eastAsia="Calibri"/>
          <w:color w:val="444444"/>
        </w:rPr>
        <w:t>Section-level anchor in the master layout container. Long-form clause text is composed from approved standard modules at template authoring time.</w:t>
      </w:r>
    </w:p>
    <w:p>
      <w:r>
        <w:t>{{anchor:FOL_HEADER}}</w:t>
      </w:r>
    </w:p>
    <w:p/>
    <w:p>
      <w:r>
        <w:rPr>
          <w:b w:val="on"/>
          <w:sz w:val="22"/>
          <w:rFonts w:ascii="Calibri" w:hAnsi="Calibri" w:cs="Calibri" w:eastAsia="Calibri"/>
        </w:rPr>
        <w:t>Schedule — Facility Particulars (Summary)</w:t>
      </w:r>
    </w:p>
    <w:p>
      <w:r>
        <w:rPr>
          <w:sz w:val="20"/>
          <w:rFonts w:ascii="Calibri" w:hAnsi="Calibri" w:cs="Calibri" w:eastAsia="Calibri"/>
          <w:color w:val="444444"/>
        </w:rPr>
        <w:t>Section-level anchor in the master layout container. Long-form clause text is composed from approved standard modules at template authoring time.</w:t>
      </w:r>
    </w:p>
    <w:p>
      <w:r>
        <w:t>{{anchor:FOL_FACILITY_SUMMARY}}</w:t>
      </w:r>
    </w:p>
    <w:p/>
    <w:p>
      <w:r>
        <w:rPr>
          <w:b w:val="on"/>
          <w:sz w:val="22"/>
          <w:rFonts w:ascii="Calibri" w:hAnsi="Calibri" w:cs="Calibri" w:eastAsia="Calibri"/>
        </w:rPr>
        <w:t>1. Definitions and Interpretation</w:t>
      </w:r>
    </w:p>
    <w:p>
      <w:r>
        <w:rPr>
          <w:sz w:val="20"/>
          <w:rFonts w:ascii="Calibri" w:hAnsi="Calibri" w:cs="Calibri" w:eastAsia="Calibri"/>
          <w:color w:val="444444"/>
        </w:rPr>
        <w:t>Section-level anchor in the master layout container. Long-form clause text is composed from approved standard modules at template authoring time.</w:t>
      </w:r>
    </w:p>
    <w:p>
      <w:r>
        <w:t>{{anchor:FOL_SEC_01}}</w:t>
      </w:r>
    </w:p>
    <w:p/>
    <w:p>
      <w:r>
        <w:rPr>
          <w:b w:val="on"/>
          <w:sz w:val="22"/>
          <w:rFonts w:ascii="Calibri" w:hAnsi="Calibri" w:cs="Calibri" w:eastAsia="Calibri"/>
        </w:rPr>
        <w:t>2. The Facility</w:t>
      </w:r>
    </w:p>
    <w:p>
      <w:r>
        <w:rPr>
          <w:sz w:val="20"/>
          <w:rFonts w:ascii="Calibri" w:hAnsi="Calibri" w:cs="Calibri" w:eastAsia="Calibri"/>
          <w:color w:val="444444"/>
        </w:rPr>
        <w:t>Section-level anchor in the master layout container. Long-form clause text is composed from approved standard modules at template authoring time.</w:t>
      </w:r>
    </w:p>
    <w:p>
      <w:r>
        <w:t>{{anchor:FOL_SEC_02}}</w:t>
      </w:r>
    </w:p>
    <w:p/>
    <w:p>
      <w:r>
        <w:rPr>
          <w:b w:val="on"/>
          <w:sz w:val="22"/>
          <w:rFonts w:ascii="Calibri" w:hAnsi="Calibri" w:cs="Calibri" w:eastAsia="Calibri"/>
        </w:rPr>
        <w:t>3. Purpose</w:t>
      </w:r>
    </w:p>
    <w:p>
      <w:r>
        <w:rPr>
          <w:sz w:val="20"/>
          <w:rFonts w:ascii="Calibri" w:hAnsi="Calibri" w:cs="Calibri" w:eastAsia="Calibri"/>
          <w:color w:val="444444"/>
        </w:rPr>
        <w:t>Section-level anchor in the master layout container. Long-form clause text is composed from approved standard modules at template authoring time.</w:t>
      </w:r>
    </w:p>
    <w:p>
      <w:r>
        <w:t>{{anchor:FOL_SEC_03}}</w:t>
      </w:r>
    </w:p>
    <w:p/>
    <w:p>
      <w:r>
        <w:rPr>
          <w:b w:val="on"/>
          <w:sz w:val="22"/>
          <w:rFonts w:ascii="Calibri" w:hAnsi="Calibri" w:cs="Calibri" w:eastAsia="Calibri"/>
        </w:rPr>
        <w:t>4. Conditions of Utilisation</w:t>
      </w:r>
    </w:p>
    <w:p>
      <w:r>
        <w:rPr>
          <w:sz w:val="20"/>
          <w:rFonts w:ascii="Calibri" w:hAnsi="Calibri" w:cs="Calibri" w:eastAsia="Calibri"/>
          <w:color w:val="444444"/>
        </w:rPr>
        <w:t>Section-level anchor in the master layout container. Long-form clause text is composed from approved standard modules at template authoring time.</w:t>
      </w:r>
    </w:p>
    <w:p>
      <w:r>
        <w:t>{{anchor:FOL_SEC_04}}</w:t>
      </w:r>
    </w:p>
    <w:p/>
    <w:p>
      <w:r>
        <w:rPr>
          <w:b w:val="on"/>
          <w:sz w:val="22"/>
          <w:rFonts w:ascii="Calibri" w:hAnsi="Calibri" w:cs="Calibri" w:eastAsia="Calibri"/>
        </w:rPr>
        <w:t>5. Utilisation</w:t>
      </w:r>
    </w:p>
    <w:p>
      <w:r>
        <w:rPr>
          <w:sz w:val="20"/>
          <w:rFonts w:ascii="Calibri" w:hAnsi="Calibri" w:cs="Calibri" w:eastAsia="Calibri"/>
          <w:color w:val="444444"/>
        </w:rPr>
        <w:t>Section-level anchor in the master layout container. Long-form clause text is composed from approved standard modules at template authoring time.</w:t>
      </w:r>
    </w:p>
    <w:p>
      <w:r>
        <w:t>{{anchor:FOL_SEC_05}}</w:t>
      </w:r>
    </w:p>
    <w:p/>
    <w:p>
      <w:r>
        <w:rPr>
          <w:b w:val="on"/>
          <w:sz w:val="22"/>
          <w:rFonts w:ascii="Calibri" w:hAnsi="Calibri" w:cs="Calibri" w:eastAsia="Calibri"/>
        </w:rPr>
        <w:t>6. Repayment</w:t>
      </w:r>
    </w:p>
    <w:p>
      <w:r>
        <w:rPr>
          <w:sz w:val="20"/>
          <w:rFonts w:ascii="Calibri" w:hAnsi="Calibri" w:cs="Calibri" w:eastAsia="Calibri"/>
          <w:color w:val="444444"/>
        </w:rPr>
        <w:t>Section-level anchor in the master layout container. Long-form clause text is composed from approved standard modules at template authoring time.</w:t>
      </w:r>
    </w:p>
    <w:p>
      <w:r>
        <w:t>{{anchor:FOL_SEC_06}}</w:t>
      </w:r>
    </w:p>
    <w:p/>
    <w:p>
      <w:r>
        <w:rPr>
          <w:b w:val="on"/>
          <w:sz w:val="22"/>
          <w:rFonts w:ascii="Calibri" w:hAnsi="Calibri" w:cs="Calibri" w:eastAsia="Calibri"/>
        </w:rPr>
        <w:t>7. Prepayment and Cancellation</w:t>
      </w:r>
    </w:p>
    <w:p>
      <w:r>
        <w:rPr>
          <w:sz w:val="20"/>
          <w:rFonts w:ascii="Calibri" w:hAnsi="Calibri" w:cs="Calibri" w:eastAsia="Calibri"/>
          <w:color w:val="444444"/>
        </w:rPr>
        <w:t>Section-level anchor in the master layout container. Long-form clause text is composed from approved standard modules at template authoring time.</w:t>
      </w:r>
    </w:p>
    <w:p>
      <w:r>
        <w:t>{{anchor:FOL_SEC_07}}</w:t>
      </w:r>
    </w:p>
    <w:p/>
    <w:p>
      <w:r>
        <w:rPr>
          <w:b w:val="on"/>
          <w:sz w:val="22"/>
          <w:rFonts w:ascii="Calibri" w:hAnsi="Calibri" w:cs="Calibri" w:eastAsia="Calibri"/>
        </w:rPr>
        <w:t>8. Interest</w:t>
      </w:r>
    </w:p>
    <w:p>
      <w:r>
        <w:rPr>
          <w:sz w:val="20"/>
          <w:rFonts w:ascii="Calibri" w:hAnsi="Calibri" w:cs="Calibri" w:eastAsia="Calibri"/>
          <w:color w:val="444444"/>
        </w:rPr>
        <w:t>Section-level anchor in the master layout container. Long-form clause text is composed from approved standard modules at template authoring time.</w:t>
      </w:r>
    </w:p>
    <w:p>
      <w:r>
        <w:t>{{anchor:FOL_SEC_08}}</w:t>
      </w:r>
    </w:p>
    <w:p/>
    <w:p>
      <w:r>
        <w:rPr>
          <w:b w:val="on"/>
          <w:sz w:val="22"/>
          <w:rFonts w:ascii="Calibri" w:hAnsi="Calibri" w:cs="Calibri" w:eastAsia="Calibri"/>
        </w:rPr>
        <w:t>9. Interest Periods</w:t>
      </w:r>
    </w:p>
    <w:p>
      <w:r>
        <w:rPr>
          <w:sz w:val="20"/>
          <w:rFonts w:ascii="Calibri" w:hAnsi="Calibri" w:cs="Calibri" w:eastAsia="Calibri"/>
          <w:color w:val="444444"/>
        </w:rPr>
        <w:t>Section-level anchor in the master layout container. Long-form clause text is composed from approved standard modules at template authoring time.</w:t>
      </w:r>
    </w:p>
    <w:p>
      <w:r>
        <w:t>{{anchor:FOL_SEC_09}}</w:t>
      </w:r>
    </w:p>
    <w:p/>
    <w:p>
      <w:r>
        <w:rPr>
          <w:b w:val="on"/>
          <w:sz w:val="22"/>
          <w:rFonts w:ascii="Calibri" w:hAnsi="Calibri" w:cs="Calibri" w:eastAsia="Calibri"/>
        </w:rPr>
        <w:t>10. Changes to the Calculation of Interest</w:t>
      </w:r>
    </w:p>
    <w:p>
      <w:r>
        <w:rPr>
          <w:sz w:val="20"/>
          <w:rFonts w:ascii="Calibri" w:hAnsi="Calibri" w:cs="Calibri" w:eastAsia="Calibri"/>
          <w:color w:val="444444"/>
        </w:rPr>
        <w:t>Section-level anchor in the master layout container. Long-form clause text is composed from approved standard modules at template authoring time.</w:t>
      </w:r>
    </w:p>
    <w:p>
      <w:r>
        <w:t>{{anchor:FOL_SEC_10}}</w:t>
      </w:r>
    </w:p>
    <w:p/>
    <w:p>
      <w:r>
        <w:rPr>
          <w:b w:val="on"/>
          <w:sz w:val="22"/>
          <w:rFonts w:ascii="Calibri" w:hAnsi="Calibri" w:cs="Calibri" w:eastAsia="Calibri"/>
        </w:rPr>
        <w:t>11. Fees</w:t>
      </w:r>
    </w:p>
    <w:p>
      <w:r>
        <w:rPr>
          <w:sz w:val="20"/>
          <w:rFonts w:ascii="Calibri" w:hAnsi="Calibri" w:cs="Calibri" w:eastAsia="Calibri"/>
          <w:color w:val="444444"/>
        </w:rPr>
        <w:t>Section-level anchor in the master layout container. Long-form clause text is composed from approved standard modules at template authoring time.</w:t>
      </w:r>
    </w:p>
    <w:p>
      <w:r>
        <w:t>{{anchor:FOL_SEC_11}}</w:t>
      </w:r>
    </w:p>
    <w:p/>
    <w:p>
      <w:r>
        <w:rPr>
          <w:b w:val="on"/>
          <w:sz w:val="22"/>
          <w:rFonts w:ascii="Calibri" w:hAnsi="Calibri" w:cs="Calibri" w:eastAsia="Calibri"/>
        </w:rPr>
        <w:t>12. Tax Gross-Up and Indemnities</w:t>
      </w:r>
    </w:p>
    <w:p>
      <w:r>
        <w:rPr>
          <w:sz w:val="20"/>
          <w:rFonts w:ascii="Calibri" w:hAnsi="Calibri" w:cs="Calibri" w:eastAsia="Calibri"/>
          <w:color w:val="444444"/>
        </w:rPr>
        <w:t>Section-level anchor in the master layout container. Long-form clause text is composed from approved standard modules at template authoring time.</w:t>
      </w:r>
    </w:p>
    <w:p>
      <w:r>
        <w:t>{{anchor:FOL_SEC_12}}</w:t>
      </w:r>
    </w:p>
    <w:p/>
    <w:p>
      <w:r>
        <w:rPr>
          <w:b w:val="on"/>
          <w:sz w:val="22"/>
          <w:rFonts w:ascii="Calibri" w:hAnsi="Calibri" w:cs="Calibri" w:eastAsia="Calibri"/>
        </w:rPr>
        <w:t>13. Increased Costs</w:t>
      </w:r>
    </w:p>
    <w:p>
      <w:r>
        <w:rPr>
          <w:sz w:val="20"/>
          <w:rFonts w:ascii="Calibri" w:hAnsi="Calibri" w:cs="Calibri" w:eastAsia="Calibri"/>
          <w:color w:val="444444"/>
        </w:rPr>
        <w:t>Section-level anchor in the master layout container. Long-form clause text is composed from approved standard modules at template authoring time.</w:t>
      </w:r>
    </w:p>
    <w:p>
      <w:r>
        <w:t>{{anchor:FOL_SEC_13}}</w:t>
      </w:r>
    </w:p>
    <w:p/>
    <w:p>
      <w:r>
        <w:rPr>
          <w:b w:val="on"/>
          <w:sz w:val="22"/>
          <w:rFonts w:ascii="Calibri" w:hAnsi="Calibri" w:cs="Calibri" w:eastAsia="Calibri"/>
        </w:rPr>
        <w:t>14. Other Indemnities</w:t>
      </w:r>
    </w:p>
    <w:p>
      <w:r>
        <w:rPr>
          <w:sz w:val="20"/>
          <w:rFonts w:ascii="Calibri" w:hAnsi="Calibri" w:cs="Calibri" w:eastAsia="Calibri"/>
          <w:color w:val="444444"/>
        </w:rPr>
        <w:t>Section-level anchor in the master layout container. Long-form clause text is composed from approved standard modules at template authoring time.</w:t>
      </w:r>
    </w:p>
    <w:p>
      <w:r>
        <w:t>{{anchor:FOL_SEC_14}}</w:t>
      </w:r>
    </w:p>
    <w:p/>
    <w:p>
      <w:r>
        <w:rPr>
          <w:b w:val="on"/>
          <w:sz w:val="22"/>
          <w:rFonts w:ascii="Calibri" w:hAnsi="Calibri" w:cs="Calibri" w:eastAsia="Calibri"/>
        </w:rPr>
        <w:t>15. Mitigation by the Lenders</w:t>
      </w:r>
    </w:p>
    <w:p>
      <w:r>
        <w:rPr>
          <w:sz w:val="20"/>
          <w:rFonts w:ascii="Calibri" w:hAnsi="Calibri" w:cs="Calibri" w:eastAsia="Calibri"/>
          <w:color w:val="444444"/>
        </w:rPr>
        <w:t>Section-level anchor in the master layout container. Long-form clause text is composed from approved standard modules at template authoring time.</w:t>
      </w:r>
    </w:p>
    <w:p>
      <w:r>
        <w:t>{{anchor:FOL_SEC_15}}</w:t>
      </w:r>
    </w:p>
    <w:p/>
    <w:p>
      <w:r>
        <w:rPr>
          <w:b w:val="on"/>
          <w:sz w:val="22"/>
          <w:rFonts w:ascii="Calibri" w:hAnsi="Calibri" w:cs="Calibri" w:eastAsia="Calibri"/>
        </w:rPr>
        <w:t>16. Costs and Expenses</w:t>
      </w:r>
    </w:p>
    <w:p>
      <w:r>
        <w:rPr>
          <w:sz w:val="20"/>
          <w:rFonts w:ascii="Calibri" w:hAnsi="Calibri" w:cs="Calibri" w:eastAsia="Calibri"/>
          <w:color w:val="444444"/>
        </w:rPr>
        <w:t>Section-level anchor in the master layout container. Long-form clause text is composed from approved standard modules at template authoring time.</w:t>
      </w:r>
    </w:p>
    <w:p>
      <w:r>
        <w:t>{{anchor:FOL_SEC_16}}</w:t>
      </w:r>
    </w:p>
    <w:p/>
    <w:p>
      <w:r>
        <w:rPr>
          <w:b w:val="on"/>
          <w:sz w:val="22"/>
          <w:rFonts w:ascii="Calibri" w:hAnsi="Calibri" w:cs="Calibri" w:eastAsia="Calibri"/>
        </w:rPr>
        <w:t>17. Guarantee and Indemnity</w:t>
      </w:r>
    </w:p>
    <w:p>
      <w:r>
        <w:rPr>
          <w:sz w:val="20"/>
          <w:rFonts w:ascii="Calibri" w:hAnsi="Calibri" w:cs="Calibri" w:eastAsia="Calibri"/>
          <w:color w:val="444444"/>
        </w:rPr>
        <w:t>Section-level anchor in the master layout container. Long-form clause text is composed from approved standard modules at template authoring time.</w:t>
      </w:r>
    </w:p>
    <w:p>
      <w:r>
        <w:t>{{anchor:FOL_SEC_17}}</w:t>
      </w:r>
    </w:p>
    <w:p/>
    <w:p>
      <w:r>
        <w:rPr>
          <w:b w:val="on"/>
          <w:sz w:val="22"/>
          <w:rFonts w:ascii="Calibri" w:hAnsi="Calibri" w:cs="Calibri" w:eastAsia="Calibri"/>
        </w:rPr>
        <w:t>18. Representations</w:t>
      </w:r>
    </w:p>
    <w:p>
      <w:r>
        <w:rPr>
          <w:sz w:val="20"/>
          <w:rFonts w:ascii="Calibri" w:hAnsi="Calibri" w:cs="Calibri" w:eastAsia="Calibri"/>
          <w:color w:val="444444"/>
        </w:rPr>
        <w:t>Section-level anchor in the master layout container. Long-form clause text is composed from approved standard modules at template authoring time.</w:t>
      </w:r>
    </w:p>
    <w:p>
      <w:r>
        <w:t>{{anchor:FOL_SEC_18}}</w:t>
      </w:r>
    </w:p>
    <w:p/>
    <w:p>
      <w:r>
        <w:rPr>
          <w:b w:val="on"/>
          <w:sz w:val="22"/>
          <w:rFonts w:ascii="Calibri" w:hAnsi="Calibri" w:cs="Calibri" w:eastAsia="Calibri"/>
        </w:rPr>
        <w:t>19. Information Undertakings</w:t>
      </w:r>
    </w:p>
    <w:p>
      <w:r>
        <w:rPr>
          <w:sz w:val="20"/>
          <w:rFonts w:ascii="Calibri" w:hAnsi="Calibri" w:cs="Calibri" w:eastAsia="Calibri"/>
          <w:color w:val="444444"/>
        </w:rPr>
        <w:t>Section-level anchor in the master layout container. Long-form clause text is composed from approved standard modules at template authoring time.</w:t>
      </w:r>
    </w:p>
    <w:p>
      <w:r>
        <w:t>{{anchor:FOL_SEC_19}}</w:t>
      </w:r>
    </w:p>
    <w:p/>
    <w:p>
      <w:r>
        <w:rPr>
          <w:b w:val="on"/>
          <w:sz w:val="22"/>
          <w:rFonts w:ascii="Calibri" w:hAnsi="Calibri" w:cs="Calibri" w:eastAsia="Calibri"/>
        </w:rPr>
        <w:t>20. Financial Covenants</w:t>
      </w:r>
    </w:p>
    <w:p>
      <w:r>
        <w:rPr>
          <w:sz w:val="20"/>
          <w:rFonts w:ascii="Calibri" w:hAnsi="Calibri" w:cs="Calibri" w:eastAsia="Calibri"/>
          <w:color w:val="444444"/>
        </w:rPr>
        <w:t>Section-level anchor in the master layout container. Long-form clause text is composed from approved standard modules at template authoring time.</w:t>
      </w:r>
    </w:p>
    <w:p>
      <w:r>
        <w:t>{{anchor:FOL_SEC_20}}</w:t>
      </w:r>
    </w:p>
    <w:p/>
    <w:p>
      <w:r>
        <w:rPr>
          <w:b w:val="on"/>
          <w:sz w:val="22"/>
          <w:rFonts w:ascii="Calibri" w:hAnsi="Calibri" w:cs="Calibri" w:eastAsia="Calibri"/>
        </w:rPr>
        <w:t>21. General Undertakings</w:t>
      </w:r>
    </w:p>
    <w:p>
      <w:r>
        <w:rPr>
          <w:sz w:val="20"/>
          <w:rFonts w:ascii="Calibri" w:hAnsi="Calibri" w:cs="Calibri" w:eastAsia="Calibri"/>
          <w:color w:val="444444"/>
        </w:rPr>
        <w:t>Section-level anchor in the master layout container. Long-form clause text is composed from approved standard modules at template authoring time.</w:t>
      </w:r>
    </w:p>
    <w:p>
      <w:r>
        <w:t>{{anchor:FOL_SEC_21}}</w:t>
      </w:r>
    </w:p>
    <w:p/>
    <w:p>
      <w:r>
        <w:rPr>
          <w:b w:val="on"/>
          <w:sz w:val="22"/>
          <w:rFonts w:ascii="Calibri" w:hAnsi="Calibri" w:cs="Calibri" w:eastAsia="Calibri"/>
        </w:rPr>
        <w:t>22. Events of Default</w:t>
      </w:r>
    </w:p>
    <w:p>
      <w:r>
        <w:rPr>
          <w:sz w:val="20"/>
          <w:rFonts w:ascii="Calibri" w:hAnsi="Calibri" w:cs="Calibri" w:eastAsia="Calibri"/>
          <w:color w:val="444444"/>
        </w:rPr>
        <w:t>Section-level anchor in the master layout container. Long-form clause text is composed from approved standard modules at template authoring time.</w:t>
      </w:r>
    </w:p>
    <w:p>
      <w:r>
        <w:t>{{anchor:FOL_SEC_22}}</w:t>
      </w:r>
    </w:p>
    <w:p/>
    <w:p>
      <w:r>
        <w:rPr>
          <w:b w:val="on"/>
          <w:sz w:val="22"/>
          <w:rFonts w:ascii="Calibri" w:hAnsi="Calibri" w:cs="Calibri" w:eastAsia="Calibri"/>
        </w:rPr>
        <w:t>23. Changes to the Lenders</w:t>
      </w:r>
    </w:p>
    <w:p>
      <w:r>
        <w:rPr>
          <w:sz w:val="20"/>
          <w:rFonts w:ascii="Calibri" w:hAnsi="Calibri" w:cs="Calibri" w:eastAsia="Calibri"/>
          <w:color w:val="444444"/>
        </w:rPr>
        <w:t>Section-level anchor in the master layout container. Long-form clause text is composed from approved standard modules at template authoring time.</w:t>
      </w:r>
    </w:p>
    <w:p>
      <w:r>
        <w:t>{{anchor:FOL_SEC_23}}</w:t>
      </w:r>
    </w:p>
    <w:p/>
    <w:p>
      <w:r>
        <w:rPr>
          <w:b w:val="on"/>
          <w:sz w:val="22"/>
          <w:rFonts w:ascii="Calibri" w:hAnsi="Calibri" w:cs="Calibri" w:eastAsia="Calibri"/>
        </w:rPr>
        <w:t>24. The Agent and the Arrangers</w:t>
      </w:r>
    </w:p>
    <w:p>
      <w:r>
        <w:rPr>
          <w:sz w:val="20"/>
          <w:rFonts w:ascii="Calibri" w:hAnsi="Calibri" w:cs="Calibri" w:eastAsia="Calibri"/>
          <w:color w:val="444444"/>
        </w:rPr>
        <w:t>Section-level anchor in the master layout container. Long-form clause text is composed from approved standard modules at template authoring time.</w:t>
      </w:r>
    </w:p>
    <w:p>
      <w:r>
        <w:t>{{anchor:FOL_SEC_24}}</w:t>
      </w:r>
    </w:p>
    <w:p/>
    <w:p>
      <w:r>
        <w:rPr>
          <w:b w:val="on"/>
          <w:sz w:val="22"/>
          <w:rFonts w:ascii="Calibri" w:hAnsi="Calibri" w:cs="Calibri" w:eastAsia="Calibri"/>
        </w:rPr>
        <w:t>25. Conduct of Business by the Finance Parties</w:t>
      </w:r>
    </w:p>
    <w:p>
      <w:r>
        <w:rPr>
          <w:sz w:val="20"/>
          <w:rFonts w:ascii="Calibri" w:hAnsi="Calibri" w:cs="Calibri" w:eastAsia="Calibri"/>
          <w:color w:val="444444"/>
        </w:rPr>
        <w:t>Section-level anchor in the master layout container. Long-form clause text is composed from approved standard modules at template authoring time.</w:t>
      </w:r>
    </w:p>
    <w:p>
      <w:r>
        <w:t>{{anchor:FOL_SEC_25}}</w:t>
      </w:r>
    </w:p>
    <w:p/>
    <w:p>
      <w:r>
        <w:rPr>
          <w:b w:val="on"/>
          <w:sz w:val="22"/>
          <w:rFonts w:ascii="Calibri" w:hAnsi="Calibri" w:cs="Calibri" w:eastAsia="Calibri"/>
        </w:rPr>
        <w:t>26. Sharing among the Finance Parties</w:t>
      </w:r>
    </w:p>
    <w:p>
      <w:r>
        <w:rPr>
          <w:sz w:val="20"/>
          <w:rFonts w:ascii="Calibri" w:hAnsi="Calibri" w:cs="Calibri" w:eastAsia="Calibri"/>
          <w:color w:val="444444"/>
        </w:rPr>
        <w:t>Section-level anchor in the master layout container. Long-form clause text is composed from approved standard modules at template authoring time.</w:t>
      </w:r>
    </w:p>
    <w:p>
      <w:r>
        <w:t>{{anchor:FOL_SEC_26}}</w:t>
      </w:r>
    </w:p>
    <w:p/>
    <w:p>
      <w:r>
        <w:rPr>
          <w:b w:val="on"/>
          <w:sz w:val="22"/>
          <w:rFonts w:ascii="Calibri" w:hAnsi="Calibri" w:cs="Calibri" w:eastAsia="Calibri"/>
        </w:rPr>
        <w:t>27. Payment Mechanics</w:t>
      </w:r>
    </w:p>
    <w:p>
      <w:r>
        <w:rPr>
          <w:sz w:val="20"/>
          <w:rFonts w:ascii="Calibri" w:hAnsi="Calibri" w:cs="Calibri" w:eastAsia="Calibri"/>
          <w:color w:val="444444"/>
        </w:rPr>
        <w:t>Section-level anchor in the master layout container. Long-form clause text is composed from approved standard modules at template authoring time.</w:t>
      </w:r>
    </w:p>
    <w:p>
      <w:r>
        <w:t>{{anchor:FOL_SEC_27}}</w:t>
      </w:r>
    </w:p>
    <w:p/>
    <w:p>
      <w:r>
        <w:rPr>
          <w:b w:val="on"/>
          <w:sz w:val="22"/>
          <w:rFonts w:ascii="Calibri" w:hAnsi="Calibri" w:cs="Calibri" w:eastAsia="Calibri"/>
        </w:rPr>
        <w:t>28. Set-Off</w:t>
      </w:r>
    </w:p>
    <w:p>
      <w:r>
        <w:rPr>
          <w:sz w:val="20"/>
          <w:rFonts w:ascii="Calibri" w:hAnsi="Calibri" w:cs="Calibri" w:eastAsia="Calibri"/>
          <w:color w:val="444444"/>
        </w:rPr>
        <w:t>Section-level anchor in the master layout container. Long-form clause text is composed from approved standard modules at template authoring time.</w:t>
      </w:r>
    </w:p>
    <w:p>
      <w:r>
        <w:t>{{anchor:FOL_SEC_28}}</w:t>
      </w:r>
    </w:p>
    <w:p/>
    <w:p>
      <w:r>
        <w:rPr>
          <w:b w:val="on"/>
          <w:sz w:val="22"/>
          <w:rFonts w:ascii="Calibri" w:hAnsi="Calibri" w:cs="Calibri" w:eastAsia="Calibri"/>
        </w:rPr>
        <w:t>29. Notices</w:t>
      </w:r>
    </w:p>
    <w:p>
      <w:r>
        <w:rPr>
          <w:sz w:val="20"/>
          <w:rFonts w:ascii="Calibri" w:hAnsi="Calibri" w:cs="Calibri" w:eastAsia="Calibri"/>
          <w:color w:val="444444"/>
        </w:rPr>
        <w:t>Section-level anchor in the master layout container. Long-form clause text is composed from approved standard modules at template authoring time.</w:t>
      </w:r>
    </w:p>
    <w:p>
      <w:r>
        <w:t>{{anchor:FOL_SEC_29}}</w:t>
      </w:r>
    </w:p>
    <w:p/>
    <w:p>
      <w:r>
        <w:rPr>
          <w:b w:val="on"/>
          <w:sz w:val="22"/>
          <w:rFonts w:ascii="Calibri" w:hAnsi="Calibri" w:cs="Calibri" w:eastAsia="Calibri"/>
        </w:rPr>
        <w:t>30. Governing Law and Jurisdiction</w:t>
      </w:r>
    </w:p>
    <w:p>
      <w:r>
        <w:rPr>
          <w:sz w:val="20"/>
          <w:rFonts w:ascii="Calibri" w:hAnsi="Calibri" w:cs="Calibri" w:eastAsia="Calibri"/>
          <w:color w:val="444444"/>
        </w:rPr>
        <w:t>Section-level anchor in the master layout container. Long-form clause text is composed from approved standard modules at template authoring time.</w:t>
      </w:r>
    </w:p>
    <w:p>
      <w:r>
        <w:t>{{anchor:FOL_SEC_30}}</w:t>
      </w:r>
    </w:p>
    <w:p/>
    <w:p>
      <w:r>
        <w:rPr>
          <w:b w:val="on"/>
          <w:sz w:val="22"/>
          <w:rFonts w:ascii="Calibri" w:hAnsi="Calibri" w:cs="Calibri" w:eastAsia="Calibri"/>
        </w:rPr>
        <w:t>Schedule 1 — Facility Particulars</w:t>
      </w:r>
    </w:p>
    <w:p>
      <w:r>
        <w:rPr>
          <w:sz w:val="20"/>
          <w:rFonts w:ascii="Calibri" w:hAnsi="Calibri" w:cs="Calibri" w:eastAsia="Calibri"/>
          <w:color w:val="444444"/>
        </w:rPr>
        <w:t>Section-level anchor in the master layout container. Long-form clause text is composed from approved standard modules at template authoring time.</w:t>
      </w:r>
    </w:p>
    <w:p>
      <w:r>
        <w:t>{{anchor:FOL_SCH_01}}</w:t>
      </w:r>
    </w:p>
    <w:p/>
    <w:p>
      <w:r>
        <w:rPr>
          <w:b w:val="on"/>
          <w:sz w:val="22"/>
          <w:rFonts w:ascii="Calibri" w:hAnsi="Calibri" w:cs="Calibri" w:eastAsia="Calibri"/>
        </w:rPr>
        <w:t>Schedule 2 — Conditions Precedent</w:t>
      </w:r>
    </w:p>
    <w:p>
      <w:r>
        <w:rPr>
          <w:sz w:val="20"/>
          <w:rFonts w:ascii="Calibri" w:hAnsi="Calibri" w:cs="Calibri" w:eastAsia="Calibri"/>
          <w:color w:val="444444"/>
        </w:rPr>
        <w:t>Section-level anchor in the master layout container. Long-form clause text is composed from approved standard modules at template authoring time.</w:t>
      </w:r>
    </w:p>
    <w:p>
      <w:r>
        <w:t>{{anchor:FOL_SCH_02}}</w:t>
      </w:r>
    </w:p>
    <w:p/>
    <w:p>
      <w:r>
        <w:rPr>
          <w:b w:val="on"/>
          <w:sz w:val="22"/>
          <w:rFonts w:ascii="Calibri" w:hAnsi="Calibri" w:cs="Calibri" w:eastAsia="Calibri"/>
        </w:rPr>
        <w:t>Schedule 3 — Representations</w:t>
      </w:r>
    </w:p>
    <w:p>
      <w:r>
        <w:rPr>
          <w:sz w:val="20"/>
          <w:rFonts w:ascii="Calibri" w:hAnsi="Calibri" w:cs="Calibri" w:eastAsia="Calibri"/>
          <w:color w:val="444444"/>
        </w:rPr>
        <w:t>Section-level anchor in the master layout container. Long-form clause text is composed from approved standard modules at template authoring time.</w:t>
      </w:r>
    </w:p>
    <w:p>
      <w:r>
        <w:t>{{anchor:FOL_SCH_03}}</w:t>
      </w:r>
    </w:p>
    <w:p/>
    <w:p>
      <w:r>
        <w:rPr>
          <w:b w:val="on"/>
          <w:sz w:val="22"/>
          <w:rFonts w:ascii="Calibri" w:hAnsi="Calibri" w:cs="Calibri" w:eastAsia="Calibri"/>
        </w:rPr>
        <w:t>Schedule 4 — Form of Utilisation Request</w:t>
      </w:r>
    </w:p>
    <w:p>
      <w:r>
        <w:rPr>
          <w:sz w:val="20"/>
          <w:rFonts w:ascii="Calibri" w:hAnsi="Calibri" w:cs="Calibri" w:eastAsia="Calibri"/>
          <w:color w:val="444444"/>
        </w:rPr>
        <w:t>Section-level anchor in the master layout container. Long-form clause text is composed from approved standard modules at template authoring time.</w:t>
      </w:r>
    </w:p>
    <w:p>
      <w:r>
        <w:t>{{anchor:FOL_SCH_04}}</w:t>
      </w:r>
    </w:p>
    <w:p/>
    <w:p>
      <w:r>
        <w:rPr>
          <w:b w:val="on"/>
          <w:sz w:val="22"/>
          <w:rFonts w:ascii="Calibri" w:hAnsi="Calibri" w:cs="Calibri" w:eastAsia="Calibri"/>
        </w:rPr>
        <w:t>Schedule 5 — Fees</w:t>
      </w:r>
    </w:p>
    <w:p>
      <w:r>
        <w:rPr>
          <w:sz w:val="20"/>
          <w:rFonts w:ascii="Calibri" w:hAnsi="Calibri" w:cs="Calibri" w:eastAsia="Calibri"/>
          <w:color w:val="444444"/>
        </w:rPr>
        <w:t>Section-level anchor in the master layout container. Long-form clause text is composed from approved standard modules at template authoring time.</w:t>
      </w:r>
    </w:p>
    <w:p>
      <w:r>
        <w:t>{{anchor:FOL_SCH_05}}</w:t>
      </w:r>
    </w:p>
    <w:p/>
    <w:p>
      <w:r>
        <w:rPr>
          <w:b w:val="on"/>
          <w:sz w:val="22"/>
          <w:rFonts w:ascii="Calibri" w:hAnsi="Calibri" w:cs="Calibri" w:eastAsia="Calibri"/>
        </w:rPr>
        <w:t>Schedule 6 — Security Principles</w:t>
      </w:r>
    </w:p>
    <w:p>
      <w:r>
        <w:rPr>
          <w:sz w:val="20"/>
          <w:rFonts w:ascii="Calibri" w:hAnsi="Calibri" w:cs="Calibri" w:eastAsia="Calibri"/>
          <w:color w:val="444444"/>
        </w:rPr>
        <w:t>Section-level anchor in the master layout container. Long-form clause text is composed from approved standard modules at template authoring time.</w:t>
      </w:r>
    </w:p>
    <w:p>
      <w:r>
        <w:t>{{anchor:FOL_SCH_06}}</w:t>
      </w:r>
    </w:p>
    <w:p/>
    <w:p>
      <w:r>
        <w:rPr>
          <w:b w:val="on"/>
          <w:sz w:val="22"/>
          <w:rFonts w:ascii="Calibri" w:hAnsi="Calibri" w:cs="Calibri" w:eastAsia="Calibri"/>
        </w:rPr>
        <w:t>Execution — Borrower</w:t>
      </w:r>
    </w:p>
    <w:p>
      <w:r>
        <w:rPr>
          <w:sz w:val="20"/>
          <w:rFonts w:ascii="Calibri" w:hAnsi="Calibri" w:cs="Calibri" w:eastAsia="Calibri"/>
          <w:color w:val="444444"/>
        </w:rPr>
        <w:t>Section-level anchor in the master layout container. Long-form clause text is composed from approved standard modules at template authoring time.</w:t>
      </w:r>
    </w:p>
    <w:p>
      <w:r>
        <w:t>{{anchor:FOL_SIG_BORROWER}}</w:t>
      </w:r>
    </w:p>
    <w:p/>
    <w:p>
      <w:r>
        <w:rPr>
          <w:b w:val="on"/>
          <w:sz w:val="22"/>
          <w:rFonts w:ascii="Calibri" w:hAnsi="Calibri" w:cs="Calibri" w:eastAsia="Calibri"/>
        </w:rPr>
        <w:t>Execution — Lenders / Agent</w:t>
      </w:r>
    </w:p>
    <w:p>
      <w:r>
        <w:rPr>
          <w:sz w:val="20"/>
          <w:rFonts w:ascii="Calibri" w:hAnsi="Calibri" w:cs="Calibri" w:eastAsia="Calibri"/>
          <w:color w:val="444444"/>
        </w:rPr>
        <w:t>Section-level anchor in the master layout container. Long-form clause text is composed from approved standard modules at template authoring time.</w:t>
      </w:r>
    </w:p>
    <w:p>
      <w:r>
        <w:t>{{anchor:FOL_SIG_LENDER}}</w:t>
      </w:r>
    </w:p>
    <w:p/>
    <w:sectPr>
      <w:headerReference w:type="default" r:id="rId2"/>
      <w:footerReference w:type="default" r:id="rId3"/>
      <w:pgSz w:w="11906" w:h="16838"/>
      <w:pgMar w:top="1440" w:bottom="1440" w:left="1701" w:right="1276" w:header="708" w:footer="708" w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  <w:rFonts w:ascii="Calibri" w:hAnsi="Calibri" w:cs="Calibri" w:eastAsia="Calibri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</w:p>
  <w:p>
    <w:pPr>
      <w:jc w:val="center"/>
    </w:pPr>
    <w:r>
      <w:rPr>
        <w:sz w:val="14"/>
        <w:i w:val="on"/>
        <w:color w:val="888888"/>
      </w:rPr>
      <w:t>Internal demonstration document — not an offer capable of acceptance</w:t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  <w:rFonts w:ascii="Calibri" w:hAnsi="Calibri" w:cs="Calibri" w:eastAsia="Calibri"/>
      </w:rPr>
      <w:t>Meridian Global Banking Corporation</w:t>
    </w:r>
  </w:p>
  <w:p>
    <w:pPr>
      <w:jc w:val="right"/>
    </w:pPr>
    <w:r>
      <w:rPr>
        <w:b w:val="on"/>
        <w:sz w:val="14"/>
        <w:color w:val="990000"/>
        <w:rFonts w:ascii="Calibri" w:hAnsi="Calibri" w:cs="Calibri" w:eastAsia="Calibri"/>
      </w:rPr>
      <w:t>STRICTLY PRIVATE AND CONFIDENTIAL</w:t>
    </w:r>
  </w:p>
  <w:p>
    <w:pPr>
      <w:pBdr>
        <w:bottom w:val="single"/>
      </w:pBdr>
    </w:pPr>
    <w:r>
      <w:rPr>
        <w:sz w:val="8"/>
      </w:rPr>
      <w:t xml:space="preserve"> </w:t>
    </w:r>
  </w:p>
</w:hdr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2026-07-01T15:20:15Z</dcterms:created>
  <dc:creator>Apache POI</dc:creator>
</cp:coreProperties>
</file>