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Global Wholesale Bank N.V.</w:t>
      </w:r>
    </w:p>
    <w:p>
      <w:pPr>
        <w:jc w:val="center"/>
      </w:pPr>
      <w:r>
        <w:rPr>
          <w:b w:val="off"/>
          <w:sz w:val="18"/>
          <w:color w:val="555555"/>
        </w:rPr>
        <w:t>Corporate &amp; Institutional Banking · London · Singapore · New York · Hong Kong</w:t>
      </w:r>
    </w:p>
    <w:p/>
    <w:p>
      <w:pPr>
        <w:jc w:val="right"/>
      </w:pPr>
      <w:r>
        <w:rPr>
          <w:b w:val="on"/>
          <w:sz w:val="18"/>
          <w:color w:val="990000"/>
        </w:rPr>
        <w:t>STRICTLY PRIVATE AND CONFIDENTIAL</w:t>
      </w:r>
    </w:p>
    <w:p>
      <w:pPr>
        <w:jc w:val="right"/>
      </w:pPr>
      <w:r>
        <w:rPr>
          <w:b w:val="off"/>
          <w:sz w:val="18"/>
          <w:color w:val="333333"/>
        </w:rPr>
        <w:t>Facility Offer Letter — Term Sheet (Working Draft)</w:t>
      </w:r>
    </w:p>
    <w:p/>
    <w:p>
      <w:r>
        <w:rPr>
          <w:b w:val="on"/>
          <w:sz w:val="22"/>
        </w:rPr>
        <w:t>Letter Header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{{anchor:FOL_HEADER}}</w:t>
      </w:r>
    </w:p>
    <w:p/>
    <w:p>
      <w:r>
        <w:rPr>
          <w:b w:val="on"/>
          <w:sz w:val="22"/>
        </w:rPr>
        <w:t>Facility Summary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{{anchor:FOL_FACILITY_SUMMARY}}</w:t>
      </w:r>
    </w:p>
    <w:p/>
    <w:p>
      <w:r>
        <w:rPr>
          <w:b w:val="on"/>
          <w:sz w:val="22"/>
        </w:rPr>
        <w:t>1. Definitions and Interpretation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{{anchor:FOL_SEC_01}}</w:t>
      </w:r>
    </w:p>
    <w:p/>
    <w:p>
      <w:r>
        <w:rPr>
          <w:b w:val="on"/>
          <w:sz w:val="22"/>
        </w:rPr>
        <w:t>2. The Facility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{{anchor:FOL_SEC_02}}</w:t>
      </w:r>
    </w:p>
    <w:p/>
    <w:p>
      <w:r>
        <w:rPr>
          <w:b w:val="on"/>
          <w:sz w:val="22"/>
        </w:rPr>
        <w:t>3. Purpose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{{anchor:FOL_SEC_03}}</w:t>
      </w:r>
    </w:p>
    <w:p/>
    <w:p>
      <w:r>
        <w:rPr>
          <w:b w:val="on"/>
          <w:sz w:val="22"/>
        </w:rPr>
        <w:t>4. Conditions of Utilisation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{{anchor:FOL_SEC_04}}</w:t>
      </w:r>
    </w:p>
    <w:p/>
    <w:p>
      <w:r>
        <w:rPr>
          <w:b w:val="on"/>
          <w:sz w:val="22"/>
        </w:rPr>
        <w:t>5. Utilisation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{{anchor:FOL_SEC_05}}</w:t>
      </w:r>
    </w:p>
    <w:p/>
    <w:p>
      <w:r>
        <w:rPr>
          <w:b w:val="on"/>
          <w:sz w:val="22"/>
        </w:rPr>
        <w:t>6. Repayment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{{anchor:FOL_SEC_06}}</w:t>
      </w:r>
    </w:p>
    <w:p/>
    <w:p>
      <w:r>
        <w:rPr>
          <w:b w:val="on"/>
          <w:sz w:val="22"/>
        </w:rPr>
        <w:t>7. Prepayment and Cancellation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{{anchor:FOL_SEC_07}}</w:t>
      </w:r>
    </w:p>
    <w:p/>
    <w:p>
      <w:r>
        <w:rPr>
          <w:b w:val="on"/>
          <w:sz w:val="22"/>
        </w:rPr>
        <w:t>8. Interest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{{anchor:FOL_SEC_08}}</w:t>
      </w:r>
    </w:p>
    <w:p/>
    <w:p>
      <w:r>
        <w:rPr>
          <w:b w:val="on"/>
          <w:sz w:val="22"/>
        </w:rPr>
        <w:t>9. Interest Periods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{{anchor:FOL_SEC_09}}</w:t>
      </w:r>
    </w:p>
    <w:p/>
    <w:p>
      <w:r>
        <w:rPr>
          <w:b w:val="on"/>
          <w:sz w:val="22"/>
        </w:rPr>
        <w:t>10. Changes to the Calculation of Interest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{{anchor:FOL_SEC_10}}</w:t>
      </w:r>
    </w:p>
    <w:p/>
    <w:p>
      <w:r>
        <w:rPr>
          <w:b w:val="on"/>
          <w:sz w:val="22"/>
        </w:rPr>
        <w:t>11. Fees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{{anchor:FOL_SEC_11}}</w:t>
      </w:r>
    </w:p>
    <w:p/>
    <w:p>
      <w:r>
        <w:rPr>
          <w:b w:val="on"/>
          <w:sz w:val="22"/>
        </w:rPr>
        <w:t>12. Tax Gross-Up and Indemnities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{{anchor:FOL_SEC_12}}</w:t>
      </w:r>
    </w:p>
    <w:p/>
    <w:p>
      <w:r>
        <w:rPr>
          <w:b w:val="on"/>
          <w:sz w:val="22"/>
        </w:rPr>
        <w:t>13. Increased Costs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{{anchor:FOL_SEC_13}}</w:t>
      </w:r>
    </w:p>
    <w:p/>
    <w:p>
      <w:r>
        <w:rPr>
          <w:b w:val="on"/>
          <w:sz w:val="22"/>
        </w:rPr>
        <w:t>14. Other Indemnities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{{anchor:FOL_SEC_14}}</w:t>
      </w:r>
    </w:p>
    <w:p/>
    <w:p>
      <w:r>
        <w:rPr>
          <w:b w:val="on"/>
          <w:sz w:val="22"/>
        </w:rPr>
        <w:t>15. Mitigation by the Lenders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{{anchor:FOL_SEC_15}}</w:t>
      </w:r>
    </w:p>
    <w:p/>
    <w:p>
      <w:r>
        <w:rPr>
          <w:b w:val="on"/>
          <w:sz w:val="22"/>
        </w:rPr>
        <w:t>16. Costs and Expenses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{{anchor:FOL_SEC_16}}</w:t>
      </w:r>
    </w:p>
    <w:p/>
    <w:p>
      <w:r>
        <w:rPr>
          <w:b w:val="on"/>
          <w:sz w:val="22"/>
        </w:rPr>
        <w:t>17. Guarantee and Indemnity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{{anchor:FOL_SEC_17}}</w:t>
      </w:r>
    </w:p>
    <w:p/>
    <w:p>
      <w:r>
        <w:rPr>
          <w:b w:val="on"/>
          <w:sz w:val="22"/>
        </w:rPr>
        <w:t>18. Representations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{{anchor:FOL_SEC_18}}</w:t>
      </w:r>
    </w:p>
    <w:p/>
    <w:p>
      <w:r>
        <w:rPr>
          <w:b w:val="on"/>
          <w:sz w:val="22"/>
        </w:rPr>
        <w:t>19. Information Undertakings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{{anchor:FOL_SEC_19}}</w:t>
      </w:r>
    </w:p>
    <w:p/>
    <w:p>
      <w:r>
        <w:rPr>
          <w:b w:val="on"/>
          <w:sz w:val="22"/>
        </w:rPr>
        <w:t>20. Financial Covenants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{{anchor:FOL_SEC_20}}</w:t>
      </w:r>
    </w:p>
    <w:p/>
    <w:p>
      <w:r>
        <w:rPr>
          <w:b w:val="on"/>
          <w:sz w:val="22"/>
        </w:rPr>
        <w:t>21. General Undertakings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{{anchor:FOL_SEC_21}}</w:t>
      </w:r>
    </w:p>
    <w:p/>
    <w:p>
      <w:r>
        <w:rPr>
          <w:b w:val="on"/>
          <w:sz w:val="22"/>
        </w:rPr>
        <w:t>22. Events of Default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{{anchor:FOL_SEC_22}}</w:t>
      </w:r>
    </w:p>
    <w:p/>
    <w:p>
      <w:r>
        <w:rPr>
          <w:b w:val="on"/>
          <w:sz w:val="22"/>
        </w:rPr>
        <w:t>23. Changes to the Lenders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{{anchor:FOL_SEC_23}}</w:t>
      </w:r>
    </w:p>
    <w:p/>
    <w:p>
      <w:r>
        <w:rPr>
          <w:b w:val="on"/>
          <w:sz w:val="22"/>
        </w:rPr>
        <w:t>24. Role of the Agent and Arrangers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{{anchor:FOL_SEC_24}}</w:t>
      </w:r>
    </w:p>
    <w:p/>
    <w:p>
      <w:r>
        <w:rPr>
          <w:b w:val="on"/>
          <w:sz w:val="22"/>
        </w:rPr>
        <w:t>25. Conduct of Business by the Finance Parties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{{anchor:FOL_SEC_25}}</w:t>
      </w:r>
    </w:p>
    <w:p/>
    <w:p>
      <w:r>
        <w:rPr>
          <w:b w:val="on"/>
          <w:sz w:val="22"/>
        </w:rPr>
        <w:t>26. Sharing among the Finance Parties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{{anchor:FOL_SEC_26}}</w:t>
      </w:r>
    </w:p>
    <w:p/>
    <w:p>
      <w:r>
        <w:rPr>
          <w:b w:val="on"/>
          <w:sz w:val="22"/>
        </w:rPr>
        <w:t>27. Payment Mechanics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{{anchor:FOL_SEC_27}}</w:t>
      </w:r>
    </w:p>
    <w:p/>
    <w:p>
      <w:r>
        <w:rPr>
          <w:b w:val="on"/>
          <w:sz w:val="22"/>
        </w:rPr>
        <w:t>28. Set-Off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{{anchor:FOL_SEC_28}}</w:t>
      </w:r>
    </w:p>
    <w:p/>
    <w:p>
      <w:r>
        <w:rPr>
          <w:b w:val="on"/>
          <w:sz w:val="22"/>
        </w:rPr>
        <w:t>29. Notices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{{anchor:FOL_SEC_29}}</w:t>
      </w:r>
    </w:p>
    <w:p/>
    <w:p>
      <w:r>
        <w:rPr>
          <w:b w:val="on"/>
          <w:sz w:val="22"/>
        </w:rPr>
        <w:t>30. Governing Law and Jurisdiction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{{anchor:FOL_SEC_30}}</w:t>
      </w:r>
    </w:p>
    <w:p/>
    <w:p>
      <w:r>
        <w:rPr>
          <w:b w:val="on"/>
          <w:sz w:val="22"/>
        </w:rPr>
        <w:t>Schedule 1 — Facility Particulars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{{anchor:FOL_SCH_01}}</w:t>
      </w:r>
    </w:p>
    <w:p/>
    <w:p>
      <w:r>
        <w:rPr>
          <w:b w:val="on"/>
          <w:sz w:val="22"/>
        </w:rPr>
        <w:t>Schedule 2 — Conditions Precedent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{{anchor:FOL_SCH_02}}</w:t>
      </w:r>
    </w:p>
    <w:p/>
    <w:p>
      <w:r>
        <w:rPr>
          <w:b w:val="on"/>
          <w:sz w:val="22"/>
        </w:rPr>
        <w:t>Schedule 3 — Representations and Warranties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{{anchor:FOL_SCH_03}}</w:t>
      </w:r>
    </w:p>
    <w:p/>
    <w:p>
      <w:r>
        <w:rPr>
          <w:b w:val="on"/>
          <w:sz w:val="22"/>
        </w:rPr>
        <w:t>Schedule 4 — Form of Utilisation Request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{{anchor:FOL_SCH_04}}</w:t>
      </w:r>
    </w:p>
    <w:p/>
    <w:p>
      <w:r>
        <w:rPr>
          <w:b w:val="on"/>
          <w:sz w:val="22"/>
        </w:rPr>
        <w:t>Schedule 5 — Fees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{{anchor:FOL_SCH_05}}</w:t>
      </w:r>
    </w:p>
    <w:p/>
    <w:p>
      <w:r>
        <w:rPr>
          <w:b w:val="on"/>
          <w:sz w:val="22"/>
        </w:rPr>
        <w:t>Schedule 6 — Security and Guarantee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{{anchor:FOL_SCH_06}}</w:t>
      </w:r>
    </w:p>
    <w:p/>
    <w:p>
      <w:r>
        <w:rPr>
          <w:b w:val="on"/>
          <w:sz w:val="22"/>
        </w:rPr>
        <w:t>Borrower Execution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{{anchor:FOL_SIG_BORROWER}}</w:t>
      </w:r>
    </w:p>
    <w:p/>
    <w:p>
      <w:r>
        <w:rPr>
          <w:b w:val="on"/>
          <w:sz w:val="22"/>
        </w:rPr>
        <w:t>Lender Execution</w:t>
      </w:r>
    </w:p>
    <w:p>
      <w:r>
        <w:rPr>
          <w:sz w:val="20"/>
          <w:color w:val="444444"/>
        </w:rPr>
        <w:t>This section placeholder represents boilerplate and negotiated language that would typically span multiple printed pages in a live wholesale-bank Facility Offer Letter pack.</w:t>
      </w:r>
    </w:p>
    <w:p>
      <w:r>
        <w:rPr>
          <w:sz w:val="20"/>
          <w:color w:val="444444"/>
        </w:rPr>
        <w:t>Operational teams map each logical section to a dedicated anchor so template authors can compose standard clauses, facility-specific variables, and schedule tables independently.</w:t>
      </w:r>
    </w:p>
    <w:p>
      <w:r>
        <w:t>{{anchor:FOL_SIG_LENDER}}</w:t>
      </w:r>
    </w:p>
    <w:p/>
    <w:p>
      <w:pPr>
        <w:jc w:val="center"/>
      </w:pPr>
      <w:r>
        <w:rPr>
          <w:b w:val="off"/>
          <w:sz w:val="14"/>
          <w:color w:val="555555"/>
        </w:rPr>
        <w:t>Global Wholesale Bank N.V. is a fictitious entity for automated testing only. Not an offer of credit. Subject to credit approval and documentation.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2026-07-01T02:11:49Z</dcterms:created>
  <dc:creator>Apache POI</dc:creator>
</cp:coreProperties>
</file>