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Notice of Rate Change</w:t>
      </w:r>
    </w:p>
    <w:p>
      <w:r>
        <w:t>{{anchor:RATE_CHANGE_BODY}}</w:t>
      </w:r>
    </w:p>
    <w:sectPr>
      <main:headerReference xmlns:main="http://schemas.openxmlformats.org/wordprocessingml/2006/main" xmlns:rel="http://schemas.openxmlformats.org/officeDocument/2006/relationships" main:type="default" rel:id="rId2"/>
      <main:footerReference xmlns:main="http://schemas.openxmlformats.org/wordprocessingml/2006/main" xmlns:rel="http://schemas.openxmlformats.org/officeDocument/2006/relationships" main:type="default" rel:id="rId3"/>
      <main:pgSz xmlns:main="http://schemas.openxmlformats.org/wordprocessingml/2006/main" main:w="11906" main:h="16838"/>
      <main:pgMar xmlns:main="http://schemas.openxmlformats.org/wordprocessingml/2006/main" main:top="1440" main:bottom="1440" main:left="1701" main:right="1276" main:header="708" main:footer="708" main:gutter="0"/>
    </w:sectPr>
  </w:body>
</w:document>
</file>

<file path=word/footer1.xml><?xml version="1.0" encoding="utf-8"?>
<w:ftr xmlns:w="http://schemas.openxmlformats.org/wordprocessingml/2006/main">
  <w:p>
    <w:r>
      <w:t>Regulatory collection notice — FCA CONC principles apply</w:t>
    </w:r>
  </w:p>
  <w:p>
    <w:pPr>
      <w:jc w:val="center"/>
    </w:pPr>
    <w:r>
      <w:rPr>
        <w:sz w:val="16"/>
        <w:rFonts w:ascii="Calibri" w:hAnsi="Calibri" w:cs="Calibri" w:eastAsia="Calibri"/>
      </w:rPr>
      <w:t xml:space="preserve">Document Page </w:t>
    </w:r>
    <w:r>
      <w:fldChar w:fldCharType="begin"/>
    </w:r>
    <w:r>
      <w:instrText> PAGE \* MERGEFORMAT </w:instrText>
    </w:r>
    <w:r>
      <w:fldChar w:fldCharType="separate"/>
    </w:r>
    <w:r>
      <w:t>1</w:t>
    </w:r>
    <w:r>
      <w:fldChar w:fldCharType="end"/>
    </w:r>
    <w:r>
      <w:rPr>
        <w:sz w:val="16"/>
        <w:rFonts w:ascii="Calibri" w:hAnsi="Calibri" w:cs="Calibri" w:eastAsia="Calibri"/>
      </w:rPr>
      <w:t xml:space="preserve"> of </w:t>
    </w:r>
    <w:r>
      <w:fldChar w:fldCharType="begin"/>
    </w:r>
    <w:r>
      <w:instrText> NUMPAGES \* MERGEFORMAT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Meridian Retail Banking — Collections &amp; Recoveries</w:t>
    </w:r>
  </w:p>
</w:hdr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000000"/>
        <w:lang w:val="en-US"/>
      </w:rPr>
    </w:rPrDefault>
    <w:pPrDefault>
      <w:pPr/>
    </w:pPrDefault>
  </w:docDefaults>
  <w:style w:type="paragraph" w:styleId="Normal" w:default="true">
    <w:name w:val="Normal"/>
    <w:qFormat/>
    <w:rPr>
      <w:rFonts w:ascii="Calibri" w:hAnsi="Calibri" w:cs="Calibri" w:eastAsia="Calibri"/>
      <w:sz w:val="22"/>
      <w:szCs w:val="22"/>
      <w:color w:val="000000"/>
      <w:lang w:val="en-US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2026-07-03T19:01:57Z</dcterms:created>
  <dc:creator>Apache POI</dc:creator>
</cp:coreProperties>
</file>