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【权限篇】如何使用OpenClaw+飞书机器人+飞书云文档</w:t>
      </w:r>
      <w:r>
        <w:rPr>
          <w:rFonts w:eastAsia="等线" w:ascii="Arial" w:cs="Arial" w:hAnsi="Arial"/>
          <w:b w:val="true"/>
          <w:sz w:val="52"/>
        </w:rPr>
        <w:t>（对外）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权限配置是打通OpenClaw与飞书生态的核心前提，本文档完整覆盖权限申请、配置、验证、排障全流程，确保一次配置成功。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本文件用于配置个人机器人，需谨慎关注相关安全风险。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🚀 5分钟快速配置（直接复制粘贴用）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🔥 最简权限配置（覆盖99%常用场景：消息+文档+知识库+权限管理）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直接在飞书开放平台权限管理页面批量导入这个JSON，无需额外配置：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"scopes": {</w:t>
              <w:br/>
              <w:t xml:space="preserve">    "tenant": [</w:t>
              <w:br/>
              <w:t xml:space="preserve">      "contact:contact.base:readonly",</w:t>
              <w:br/>
              <w:t xml:space="preserve">      "docs:document.content:read",</w:t>
              <w:br/>
              <w:t xml:space="preserve">      "docs:permission.member:create",</w:t>
              <w:br/>
              <w:t xml:space="preserve">      "document_ai:document:chunking",</w:t>
              <w:br/>
              <w:t xml:space="preserve">      "docx:document.block:convert",</w:t>
              <w:br/>
              <w:t xml:space="preserve">      "docx:document:create",</w:t>
              <w:br/>
              <w:t xml:space="preserve">      "docx:document:readonly",</w:t>
              <w:br/>
              <w:t xml:space="preserve">      "docx:document:write_only",</w:t>
              <w:br/>
              <w:t xml:space="preserve">      "drive:drive.metadata:readonly",</w:t>
              <w:br/>
              <w:t xml:space="preserve">      "drive:drive.search:readonly",</w:t>
              <w:br/>
              <w:t xml:space="preserve">      "drive:drive:version:readonly",</w:t>
              <w:br/>
              <w:t xml:space="preserve">      "im:chat:read",</w:t>
              <w:br/>
              <w:t xml:space="preserve">      "im:chat:update",</w:t>
              <w:br/>
              <w:t xml:space="preserve">      "im:message.group_at_msg:readonly",</w:t>
              <w:br/>
              <w:t xml:space="preserve">      "im:message.p2p_msg:readonly",</w:t>
              <w:br/>
              <w:t xml:space="preserve">      "im:message.pins:read",</w:t>
              <w:br/>
              <w:t xml:space="preserve">      "im:message.pins:write_only",</w:t>
              <w:br/>
              <w:t xml:space="preserve">      "im:message.reactions:read",</w:t>
              <w:br/>
              <w:t xml:space="preserve">      "im:message.reactions:write_only",</w:t>
              <w:br/>
              <w:t xml:space="preserve">      "im:message:readonly",</w:t>
              <w:br/>
              <w:t xml:space="preserve">      "im:message:recall",</w:t>
              <w:br/>
              <w:t xml:space="preserve">      "im:message:send_as_bot",</w:t>
              <w:br/>
              <w:t xml:space="preserve">      "im:message:send_multi_users",</w:t>
              <w:br/>
              <w:t xml:space="preserve">      "im:message:send_sys_msg",</w:t>
              <w:br/>
              <w:t xml:space="preserve">      "im:message:update",</w:t>
              <w:br/>
              <w:t xml:space="preserve">      "im:resource",</w:t>
              <w:br/>
              <w:t xml:space="preserve">      "wiki:wiki:readonly"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✅ 配置完成后你能实现：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收发飞书消息（私信/群聊@/表情回复/Pin消息）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读取/写入/创建飞书文档、知识库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自动给文档添加协作者权限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支持Mermaid/PlantUML自动转飞书画板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读取/导出飞书表格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搜索云空间文件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📝 3步配置完成：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导入权限</w:t>
      </w:r>
      <w:r>
        <w:rPr>
          <w:rFonts w:eastAsia="等线" w:ascii="Arial" w:cs="Arial" w:hAnsi="Arial"/>
          <w:sz w:val="22"/>
        </w:rPr>
        <w:t>：飞书开放平台 → 权限管理 → 批量导入 → 粘贴上面的JSON → 申请开通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发布版本</w:t>
      </w:r>
      <w:r>
        <w:rPr>
          <w:rFonts w:eastAsia="等线" w:ascii="Arial" w:cs="Arial" w:hAnsi="Arial"/>
          <w:sz w:val="22"/>
        </w:rPr>
        <w:t>：创建版本发布生效（个人使用仅选择自己账号即可，免批）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配置凭证</w:t>
      </w:r>
      <w:r>
        <w:rPr>
          <w:rFonts w:eastAsia="等线" w:ascii="Arial" w:cs="Arial" w:hAnsi="Arial"/>
          <w:sz w:val="22"/>
        </w:rPr>
        <w:t>：直接发送给OpenClaw 配置凭证信息让它帮忙配置即可。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一、权限核心原理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OpenClaw操作飞书全能力基于</w:t>
      </w:r>
      <w:r>
        <w:rPr>
          <w:rFonts w:eastAsia="等线" w:ascii="Arial" w:cs="Arial" w:hAnsi="Arial"/>
          <w:b w:val="true"/>
          <w:sz w:val="22"/>
        </w:rPr>
        <w:t>飞书开放平台应用的权限授权</w:t>
      </w:r>
      <w:r>
        <w:rPr>
          <w:rFonts w:eastAsia="等线" w:ascii="Arial" w:cs="Arial" w:hAnsi="Arial"/>
          <w:sz w:val="22"/>
        </w:rPr>
        <w:t>，所有操作都遵循最小权限原则：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机器人的权限范围 = 飞书开放平台应用申请的权限范围 + 企业管理员审批的权限范围 + 文档/资源本身的权限范围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机器人仅能操作用户本身有权限的资源，不会超越用户权限操作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所有操作都会留下审计日志，可追溯可回滚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二、飞书开放平台完整权限清单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根据需要使用的功能，对照下表申请对应权限，不需要的权限可以不用申请：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580"/>
        <w:gridCol w:w="3015"/>
        <w:gridCol w:w="174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所需权限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权限说明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必选/可选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基础消息能力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im:chat:read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读取群聊信息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im:chat:update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修改群聊信息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im:message.group_at_msg:readonly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读取群聊@机器人的消息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im:message.p2p_msg:readonly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读取私信消息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im:message.pins:read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读取Pin消息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im:message.pins:write_only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Pin/Unpin消息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im:message.reactions:read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读取消息表情回复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im:message.reactions:write_only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发送表情回复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580"/>
        <w:gridCol w:w="3015"/>
        <w:gridCol w:w="174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所需权限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权限说明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必选/可选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读取消息内容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im:message:recall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im:message:send_as_bot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作为机器人发送消息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im:message:send_multi_users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批量发送消息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im:message:send_sys_msg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发送系统消息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im:message:update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修改已发送消息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im:resource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上传/下载消息资源（图片/文件）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文档操作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docx:document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文档读写权限（创建/读取/编辑/删除）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必选（需要操作文档时）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580"/>
        <w:gridCol w:w="3015"/>
        <w:gridCol w:w="174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所需权限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权限说明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必选/可选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知识库操作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wiki:wiki:readonly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读取知识库节点/文档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必选（需要读取知识库时）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wiki:wiki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知识库编辑/成员管理权限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可选（需要修改知识库时）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云空间文件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drive:drive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云空间文件读写/上传/下载/删除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必选（需要操作云文件时）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drive:drive:readonly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云空间文件只读权限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可选（仅需要读取时）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评论操作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drive:drive.comment:write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文档/文件评论的增删改查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权限管理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docs:permission:member:create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添加/修改/删除文档协作者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必选（需要管理权限时）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用户/通讯录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contact:user.base:readonly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读取用户基本信息（用于@用户、展开用户名称）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contact:department.base:readonly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读取部门信息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580"/>
        <w:gridCol w:w="3015"/>
        <w:gridCol w:w="174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所需权限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权限说明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必选/可选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画板操作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board:board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画板读写/导入Mermaid/PlantUML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可选（需要处理图表时）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电子表格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sheets:spreadsheet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电子表格读写/样式/格式操作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必选（需要操作表格时）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日历操作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calendar:calendar:readonly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读取日历/日程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calendar:calendar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创建/编辑/删除日历/日程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任务操作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task:task:read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读取任务/任务列表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task:task:write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创建/编辑/完成/删除任务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task:tasklist:read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读取任务列表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task:tasklist:write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创建/编辑/删除任务列表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580"/>
        <w:gridCol w:w="3015"/>
        <w:gridCol w:w="174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所需权限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权限说明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必选/可选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搜索能力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需要User Access Token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全局搜索消息/文档/应用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🔑 最简权限配置（仅需要读取+写入文档+发消息）：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im:chat:read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im:message.group_at_msg:readonly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im:message.p2p_msg:readonly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im:message:readonly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im:message:send_as_bot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im:resource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docx:document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docs:permission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drive:drive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wiki:wiki:readonly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三、权限开通完整步骤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权限申请流程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打开飞书开放平台：https://open.larkoffice.com/，使用SSO登录，进入你的机器人应用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左侧菜单选择</w:t>
      </w:r>
      <w:r>
        <w:rPr>
          <w:rFonts w:eastAsia="等线" w:ascii="Arial" w:cs="Arial" w:hAnsi="Arial"/>
          <w:b w:val="true"/>
          <w:sz w:val="22"/>
        </w:rPr>
        <w:t>开发配置 &gt; 权限管理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批量导入/导出权限</w:t>
      </w:r>
      <w:r>
        <w:rPr>
          <w:rFonts w:eastAsia="等线" w:ascii="Arial" w:cs="Arial" w:hAnsi="Arial"/>
          <w:sz w:val="22"/>
        </w:rPr>
        <w:t>按钮，选择</w:t>
      </w:r>
      <w:r>
        <w:rPr>
          <w:rFonts w:eastAsia="等线" w:ascii="Arial" w:cs="Arial" w:hAnsi="Arial"/>
          <w:b w:val="true"/>
          <w:sz w:val="22"/>
        </w:rPr>
        <w:t>导入</w:t>
      </w:r>
      <w:r>
        <w:rPr>
          <w:rFonts w:eastAsia="等线" w:ascii="Arial" w:cs="Arial" w:hAnsi="Arial"/>
          <w:sz w:val="22"/>
        </w:rPr>
        <w:t>TAB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粘贴下面的最简权限JSON（需要其他功能自行在上表中添加）：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"scopes": {</w:t>
              <w:br/>
              <w:t xml:space="preserve">    "tenant": [</w:t>
              <w:br/>
              <w:t xml:space="preserve">      "im:chat:read",</w:t>
              <w:br/>
              <w:t xml:space="preserve">      "im:message.group_at_msg:readonly",</w:t>
              <w:br/>
              <w:t xml:space="preserve">      "im:message.p2p_msg:readonly",</w:t>
              <w:br/>
              <w:t xml:space="preserve">      "im:message:readonly",</w:t>
              <w:br/>
              <w:t xml:space="preserve">      "im:message:send_as_bot",</w:t>
              <w:br/>
              <w:t xml:space="preserve">      "im:resource",</w:t>
              <w:br/>
              <w:t xml:space="preserve">      "docx:document",</w:t>
              <w:br/>
              <w:t xml:space="preserve">      "wiki:wiki:readonly",</w:t>
              <w:br/>
              <w:t xml:space="preserve">      "drive:drive",</w:t>
              <w:br/>
              <w:t xml:space="preserve">      "docs:permission",</w:t>
              <w:br/>
              <w:t xml:space="preserve">      "contact:user.base:readonly"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，然后点击</w:t>
      </w:r>
      <w:r>
        <w:rPr>
          <w:rFonts w:eastAsia="等线" w:ascii="Arial" w:cs="Arial" w:hAnsi="Arial"/>
          <w:b w:val="true"/>
          <w:sz w:val="22"/>
        </w:rPr>
        <w:t>申请开通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填写权限申请说明："用于OpenClaw AI助手自动化操作飞书文档、发送消息，提升工作效率"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提交权限申请，等待审批（内部应用权限大部分免批，1分钟内生效）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发布应用使权限生效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权限申请通过后，需要发布版本才能生效：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点击顶部的</w:t>
      </w:r>
      <w:r>
        <w:rPr>
          <w:rFonts w:eastAsia="等线" w:ascii="Arial" w:cs="Arial" w:hAnsi="Arial"/>
          <w:b w:val="true"/>
          <w:sz w:val="22"/>
        </w:rPr>
        <w:t>创建版本</w:t>
      </w:r>
      <w:r>
        <w:rPr>
          <w:rFonts w:eastAsia="等线" w:ascii="Arial" w:cs="Arial" w:hAnsi="Arial"/>
          <w:sz w:val="22"/>
        </w:rPr>
        <w:t>按钮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填写版本号、更新说明："新增文档/消息操作权限，用于AI助手自动化"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</w:t>
      </w:r>
      <w:r>
        <w:rPr>
          <w:rFonts w:eastAsia="等线" w:ascii="Arial" w:cs="Arial" w:hAnsi="Arial"/>
          <w:b w:val="true"/>
          <w:sz w:val="22"/>
        </w:rPr>
        <w:t>权限范围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个人使用：仅选择自己的账号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团队使用：选择团队成员/部门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全公司使用：选择全企业（需额外审批）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确认提交发布，免批应用会立即生效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获取凭证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发布完成后，左侧菜单选择</w:t>
      </w:r>
      <w:r>
        <w:rPr>
          <w:rFonts w:eastAsia="等线" w:ascii="Arial" w:cs="Arial" w:hAnsi="Arial"/>
          <w:b w:val="true"/>
          <w:sz w:val="22"/>
        </w:rPr>
        <w:t>凭证与基础信息</w:t>
      </w:r>
      <w:r>
        <w:rPr>
          <w:rFonts w:eastAsia="等线" w:ascii="Arial" w:cs="Arial" w:hAnsi="Arial"/>
          <w:sz w:val="22"/>
        </w:rPr>
        <w:t>，复制以下两个值备用：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 ID</w:t>
      </w:r>
      <w:r>
        <w:rPr>
          <w:rFonts w:eastAsia="等线" w:ascii="Arial" w:cs="Arial" w:hAnsi="Arial"/>
          <w:sz w:val="22"/>
        </w:rPr>
        <w:t>：格式为</w:t>
      </w:r>
      <w:r>
        <w:rPr>
          <w:rFonts w:eastAsia="Consolas" w:ascii="Consolas" w:cs="Consolas" w:hAnsi="Consolas"/>
          <w:sz w:val="22"/>
          <w:shd w:fill="EFF0F1"/>
        </w:rPr>
        <w:t>cli_xxxxxx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 Secret</w:t>
      </w:r>
      <w:r>
        <w:rPr>
          <w:rFonts w:eastAsia="等线" w:ascii="Arial" w:cs="Arial" w:hAnsi="Arial"/>
          <w:sz w:val="22"/>
        </w:rPr>
        <w:t>：随机字符串，注意保密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四、OpenClaw侧权限配置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两种配置方式二选一即可，推荐使用环境变量方式，更安全更灵活：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方式一：环境变量配置（推荐）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将凭证配置为环境变量，</w:t>
      </w:r>
      <w:r>
        <w:rPr>
          <w:rFonts w:eastAsia="Consolas" w:ascii="Consolas" w:cs="Consolas" w:hAnsi="Consolas"/>
          <w:sz w:val="22"/>
          <w:shd w:fill="EFF0F1"/>
        </w:rPr>
        <w:t>feishu-cli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OpenClaw</w:t>
      </w:r>
      <w:r>
        <w:rPr>
          <w:rFonts w:eastAsia="等线" w:ascii="Arial" w:cs="Arial" w:hAnsi="Arial"/>
          <w:sz w:val="22"/>
        </w:rPr>
        <w:t>会自动读取：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临时生效（当前终端窗口）</w:t>
              <w:br/>
              <w:t>export FEISHU_APP_ID="你的App ID"</w:t>
              <w:br/>
              <w:t>export FEISHU_APP_SECRET="你的App Secret"</w:t>
              <w:br/>
              <w:br/>
              <w:t># 永久生效（写入shell配置文件）</w:t>
              <w:br/>
              <w:t>echo 'export FEISHU_APP_ID="你的App ID"' &gt;&gt; ~/.zshrc</w:t>
              <w:br/>
              <w:t>echo 'export FEISHU_APP_SECRET="你的App Secret"' &gt;&gt; ~/.zshrc</w:t>
              <w:br/>
            </w:r>
            <w:r>
              <w:rPr>
                <w:rFonts w:eastAsia="Consolas" w:ascii="Consolas" w:cs="Consolas" w:hAnsi="Consolas"/>
                <w:sz w:val="22"/>
              </w:rPr>
              <w:t>source ~/.zshrc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方式二：配置文件方式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创建配置文件</w:t>
      </w:r>
      <w:r>
        <w:rPr>
          <w:rFonts w:eastAsia="Consolas" w:ascii="Consolas" w:cs="Consolas" w:hAnsi="Consolas"/>
          <w:sz w:val="22"/>
          <w:shd w:fill="EFF0F1"/>
        </w:rPr>
        <w:t>~/.feishu-cli/config.yaml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app_id: "你的App ID"</w:t>
              <w:br/>
              <w:t>app_secret: "你的App Secret"</w:t>
              <w:br/>
              <w:t># 可选：企业自定义域名，字节内部无需配置</w:t>
              <w:br/>
            </w:r>
            <w:r>
              <w:rPr>
                <w:rFonts w:eastAsia="Consolas" w:ascii="Consolas" w:cs="Consolas" w:hAnsi="Consolas"/>
                <w:sz w:val="22"/>
              </w:rPr>
              <w:t># domain: "feishu.cn"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方式三：OpenClaw插件配置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如果使用OpenClaw内置飞书插件，在后台配置：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"feishu": {</w:t>
              <w:br/>
              <w:t xml:space="preserve">      "enabled": true,</w:t>
              <w:br/>
              <w:t xml:space="preserve">      "domain": "feishu",</w:t>
              <w:br/>
              <w:t xml:space="preserve">      "dmPolicy": "pairing",</w:t>
              <w:br/>
              <w:t xml:space="preserve">      "mediaMaxMb": 30,</w:t>
              <w:br/>
              <w:t xml:space="preserve">      "accounts": {</w:t>
              <w:br/>
              <w:t xml:space="preserve">        "main": {</w:t>
              <w:br/>
              <w:t xml:space="preserve">          "appId": "你的App ID",</w:t>
              <w:br/>
              <w:t xml:space="preserve">          "appSecret": "你的App Secret",</w:t>
              <w:br/>
              <w:t xml:space="preserve">          "botName": "你的机器人名称"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配置完成后执行</w:t>
      </w:r>
      <w:r>
        <w:rPr>
          <w:rFonts w:eastAsia="Consolas" w:ascii="Consolas" w:cs="Consolas" w:hAnsi="Consolas"/>
          <w:sz w:val="22"/>
          <w:shd w:fill="EFF0F1"/>
        </w:rPr>
        <w:t>openclaw gateway restart</w:t>
      </w:r>
      <w:r>
        <w:rPr>
          <w:rFonts w:eastAsia="等线" w:ascii="Arial" w:cs="Arial" w:hAnsi="Arial"/>
          <w:sz w:val="22"/>
        </w:rPr>
        <w:t>重启网关生效。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五、权限验证方法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配置完成后，按以下步骤验证权限是否正常：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基础消息权限验证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给机器人发一条消息：</w:t>
      </w:r>
      <w:r>
        <w:rPr>
          <w:rFonts w:eastAsia="Consolas" w:ascii="Consolas" w:cs="Consolas" w:hAnsi="Consolas"/>
          <w:sz w:val="22"/>
          <w:shd w:fill="EFF0F1"/>
        </w:rPr>
        <w:t>@机器人 你好</w:t>
      </w:r>
      <w:r>
        <w:rPr>
          <w:rFonts w:eastAsia="等线" w:ascii="Arial" w:cs="Arial" w:hAnsi="Arial"/>
          <w:sz w:val="22"/>
        </w:rPr>
        <w:t>，如果机器人正常回复则消息权限配置成功。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文档读取权限验证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给机器人发一个你有权限的飞书文档链接：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@机器人 读一下这个文档 https://bytedance.larkoffice.com/docx/xxxxxx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如果机器人能正常返回文档内容则文档读取权限正常。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5.3 文档写入权限验证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执行命令创建测试文档：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feishu-cli doc create --title "权限测试文档"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如果返回文档ID，并且你能在飞书中看到这个文档，则文档写入权限正常。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5.4 知识库权限验证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执行命令导出知识库文档：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feishu-cli wiki export &lt;知识库node_token&gt; --output /tmp/test.md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如果能正常导出Markdown文件则知识库权限正常。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六、常见权限问题排查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1965"/>
        <w:gridCol w:w="1680"/>
        <w:gridCol w:w="379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131003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permission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应用无对应操作权限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检查飞书开放平台是否申请了对应权限，是否发布生效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131001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 not found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文档/知识库节点不存在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检查文档ID/Token是否正确，是否有权限访问该文档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131002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 err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检查App ID/Secret是否配置正确，Token格式是否正确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131004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space not found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知识空间不存在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检查space_id是否正确，应用是否有该空间的访问权限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99991663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not exist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应用不存在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检查App ID是否正确，应用是否已经发布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10003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access token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访问令牌无效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检查App Secret是否正确，应用是否被停用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10019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 denied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操作被拒绝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你本身没有该资源的操作权限，机器人无法超越你的权限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10020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limit exceeded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请求限流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降低操作频率，飞书API默认限流100次/分钟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🛠️ 调试技巧：在命令后添加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--debug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参数可以查看详细的请求和返回信息，方便定位问题：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feishu-cli doc export &lt;doc_id&gt; --debug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七、权限安全最佳实践</w:t>
      </w:r>
      <w:bookmarkEnd w:id="2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最小权限原则</w:t>
      </w:r>
      <w:r>
        <w:rPr>
          <w:rFonts w:eastAsia="等线" w:ascii="Arial" w:cs="Arial" w:hAnsi="Arial"/>
          <w:sz w:val="22"/>
        </w:rPr>
        <w:t>：只申请需要的权限，不需要的权限不要申请，降低安全风险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权限范围控制</w:t>
      </w:r>
      <w:r>
        <w:rPr>
          <w:rFonts w:eastAsia="等线" w:ascii="Arial" w:cs="Arial" w:hAnsi="Arial"/>
          <w:sz w:val="22"/>
        </w:rPr>
        <w:t>：发布应用时权限范围尽量小，个人使用就仅选自己，团队使用就仅选需要用到的成员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凭证安全</w:t>
      </w:r>
      <w:r>
        <w:rPr>
          <w:rFonts w:eastAsia="等线" w:ascii="Arial" w:cs="Arial" w:hAnsi="Arial"/>
          <w:sz w:val="22"/>
        </w:rPr>
        <w:t>：不要把App ID/Secret硬编码到代码或上传到代码仓库，使用环境变量或加密配置存储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</w:t>
      </w:r>
      <w:r>
        <w:rPr>
          <w:rFonts w:eastAsia="等线" w:ascii="Arial" w:cs="Arial" w:hAnsi="Arial"/>
          <w:sz w:val="22"/>
        </w:rPr>
        <w:t>：定期查看飞书开放平台的操作审计日志，确认所有操作都是预期内的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定期清理</w:t>
      </w:r>
      <w:r>
        <w:rPr>
          <w:rFonts w:eastAsia="等线" w:ascii="Arial" w:cs="Arial" w:hAnsi="Arial"/>
          <w:sz w:val="22"/>
        </w:rPr>
        <w:t>：不需要的权限及时删除，不再使用的应用及时下架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：使用公司合规的大模型，不要将敏感文档内容发送到外部模型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操作审批</w:t>
      </w:r>
      <w:r>
        <w:rPr>
          <w:rFonts w:eastAsia="等线" w:ascii="Arial" w:cs="Arial" w:hAnsi="Arial"/>
          <w:sz w:val="22"/>
        </w:rPr>
        <w:t>：涉及敏感操作（如批量删除文档、公开权限修改），可以配置二次确认流程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八、权限开通后可实现的自动化场景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自动读取飞书文档内容，进行总结、分析、翻译✅ 自动创建飞书文档，将本地Markdown、代码、数据自动同步到飞书✅ 自动管理文档权限，批量添加/删除协作者，设置公开访问权限✅ 自动定时读取文档数据，汇总后发送到群聊/私信✅ 自动跨文档同步内容，保持多份文档内容一致✅ 自动将Mermaid/PlantUML代码转换为可编辑飞书画板✅ 自动导出文档为PDF/Word/Markdown格式，存档备份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参考链接</w:t>
      </w:r>
      <w:bookmarkEnd w:id="2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feishu-cli官方权限说明：https://github.com/riba2534/feishu-cli#权限要求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7563">
    <w:lvl>
      <w:numFmt w:val="bullet"/>
      <w:suff w:val="tab"/>
      <w:lvlText w:val="•"/>
      <w:rPr>
        <w:color w:val="3370ff"/>
      </w:rPr>
    </w:lvl>
  </w:abstractNum>
  <w:abstractNum w:abstractNumId="427564">
    <w:lvl>
      <w:numFmt w:val="bullet"/>
      <w:suff w:val="tab"/>
      <w:lvlText w:val="•"/>
      <w:rPr>
        <w:color w:val="3370ff"/>
      </w:rPr>
    </w:lvl>
  </w:abstractNum>
  <w:abstractNum w:abstractNumId="427565">
    <w:lvl>
      <w:numFmt w:val="bullet"/>
      <w:suff w:val="tab"/>
      <w:lvlText w:val="•"/>
      <w:rPr>
        <w:color w:val="3370ff"/>
      </w:rPr>
    </w:lvl>
  </w:abstractNum>
  <w:abstractNum w:abstractNumId="427566">
    <w:lvl>
      <w:numFmt w:val="bullet"/>
      <w:suff w:val="tab"/>
      <w:lvlText w:val="•"/>
      <w:rPr>
        <w:color w:val="3370ff"/>
      </w:rPr>
    </w:lvl>
  </w:abstractNum>
  <w:abstractNum w:abstractNumId="427567">
    <w:lvl>
      <w:numFmt w:val="bullet"/>
      <w:suff w:val="tab"/>
      <w:lvlText w:val="•"/>
      <w:rPr>
        <w:color w:val="3370ff"/>
      </w:rPr>
    </w:lvl>
  </w:abstractNum>
  <w:abstractNum w:abstractNumId="427568">
    <w:lvl>
      <w:numFmt w:val="bullet"/>
      <w:suff w:val="tab"/>
      <w:lvlText w:val="•"/>
      <w:rPr>
        <w:color w:val="3370ff"/>
      </w:rPr>
    </w:lvl>
  </w:abstractNum>
  <w:abstractNum w:abstractNumId="427569">
    <w:lvl>
      <w:start w:val="1"/>
      <w:numFmt w:val="decimal"/>
      <w:suff w:val="tab"/>
      <w:lvlText w:val="%1."/>
      <w:rPr>
        <w:color w:val="3370ff"/>
      </w:rPr>
    </w:lvl>
  </w:abstractNum>
  <w:abstractNum w:abstractNumId="427570">
    <w:lvl>
      <w:start w:val="2"/>
      <w:numFmt w:val="decimal"/>
      <w:suff w:val="tab"/>
      <w:lvlText w:val="%1."/>
      <w:rPr>
        <w:color w:val="3370ff"/>
      </w:rPr>
    </w:lvl>
  </w:abstractNum>
  <w:abstractNum w:abstractNumId="427571">
    <w:lvl>
      <w:start w:val="3"/>
      <w:numFmt w:val="decimal"/>
      <w:suff w:val="tab"/>
      <w:lvlText w:val="%1."/>
      <w:rPr>
        <w:color w:val="3370ff"/>
      </w:rPr>
    </w:lvl>
  </w:abstractNum>
  <w:abstractNum w:abstractNumId="427572">
    <w:lvl>
      <w:numFmt w:val="bullet"/>
      <w:suff w:val="tab"/>
      <w:lvlText w:val="•"/>
      <w:rPr>
        <w:color w:val="3370ff"/>
      </w:rPr>
    </w:lvl>
  </w:abstractNum>
  <w:abstractNum w:abstractNumId="427573">
    <w:lvl>
      <w:numFmt w:val="bullet"/>
      <w:suff w:val="tab"/>
      <w:lvlText w:val="•"/>
      <w:rPr>
        <w:color w:val="3370ff"/>
      </w:rPr>
    </w:lvl>
  </w:abstractNum>
  <w:abstractNum w:abstractNumId="427574">
    <w:lvl>
      <w:numFmt w:val="bullet"/>
      <w:suff w:val="tab"/>
      <w:lvlText w:val="•"/>
      <w:rPr>
        <w:color w:val="3370ff"/>
      </w:rPr>
    </w:lvl>
  </w:abstractNum>
  <w:abstractNum w:abstractNumId="427575">
    <w:lvl>
      <w:start w:val="4"/>
      <w:numFmt w:val="decimal"/>
      <w:suff w:val="tab"/>
      <w:lvlText w:val="%1."/>
      <w:rPr>
        <w:color w:val="3370ff"/>
      </w:rPr>
    </w:lvl>
  </w:abstractNum>
  <w:abstractNum w:abstractNumId="427576">
    <w:lvl>
      <w:start w:val="5"/>
      <w:numFmt w:val="decimal"/>
      <w:suff w:val="tab"/>
      <w:lvlText w:val="%1."/>
      <w:rPr>
        <w:color w:val="3370ff"/>
      </w:rPr>
    </w:lvl>
  </w:abstractNum>
  <w:abstractNum w:abstractNumId="427577">
    <w:lvl>
      <w:start w:val="6"/>
      <w:numFmt w:val="decimal"/>
      <w:suff w:val="tab"/>
      <w:lvlText w:val="%1."/>
      <w:rPr>
        <w:color w:val="3370ff"/>
      </w:rPr>
    </w:lvl>
  </w:abstractNum>
  <w:abstractNum w:abstractNumId="427578">
    <w:lvl>
      <w:start w:val="7"/>
      <w:numFmt w:val="decimal"/>
      <w:suff w:val="tab"/>
      <w:lvlText w:val="%1."/>
      <w:rPr>
        <w:color w:val="3370ff"/>
      </w:rPr>
    </w:lvl>
  </w:abstractNum>
  <w:abstractNum w:abstractNumId="427579">
    <w:lvl>
      <w:start w:val="8"/>
      <w:numFmt w:val="decimal"/>
      <w:suff w:val="tab"/>
      <w:lvlText w:val="%1."/>
      <w:rPr>
        <w:color w:val="3370ff"/>
      </w:rPr>
    </w:lvl>
  </w:abstractNum>
  <w:abstractNum w:abstractNumId="427580">
    <w:lvl>
      <w:start w:val="9"/>
      <w:numFmt w:val="decimal"/>
      <w:suff w:val="tab"/>
      <w:lvlText w:val="%1."/>
      <w:rPr>
        <w:color w:val="3370ff"/>
      </w:rPr>
    </w:lvl>
  </w:abstractNum>
  <w:abstractNum w:abstractNumId="427581">
    <w:lvl>
      <w:start w:val="10"/>
      <w:numFmt w:val="decimal"/>
      <w:suff w:val="tab"/>
      <w:lvlText w:val="%1."/>
      <w:rPr>
        <w:color w:val="3370ff"/>
      </w:rPr>
    </w:lvl>
  </w:abstractNum>
  <w:abstractNum w:abstractNumId="427582">
    <w:lvl>
      <w:start w:val="11"/>
      <w:numFmt w:val="decimal"/>
      <w:suff w:val="tab"/>
      <w:lvlText w:val="%1."/>
      <w:rPr>
        <w:color w:val="3370ff"/>
      </w:rPr>
    </w:lvl>
  </w:abstractNum>
  <w:abstractNum w:abstractNumId="427583">
    <w:lvl>
      <w:start w:val="12"/>
      <w:numFmt w:val="decimal"/>
      <w:suff w:val="tab"/>
      <w:lvlText w:val="%1."/>
      <w:rPr>
        <w:color w:val="3370ff"/>
      </w:rPr>
    </w:lvl>
  </w:abstractNum>
  <w:abstractNum w:abstractNumId="427584">
    <w:lvl>
      <w:start w:val="13"/>
      <w:numFmt w:val="decimal"/>
      <w:suff w:val="tab"/>
      <w:lvlText w:val="%1."/>
      <w:rPr>
        <w:color w:val="3370ff"/>
      </w:rPr>
    </w:lvl>
  </w:abstractNum>
  <w:abstractNum w:abstractNumId="427585">
    <w:lvl>
      <w:numFmt w:val="bullet"/>
      <w:suff w:val="tab"/>
      <w:lvlText w:val="￮"/>
      <w:rPr>
        <w:color w:val="3370ff"/>
      </w:rPr>
    </w:lvl>
  </w:abstractNum>
  <w:abstractNum w:abstractNumId="427586">
    <w:lvl>
      <w:numFmt w:val="bullet"/>
      <w:suff w:val="tab"/>
      <w:lvlText w:val="￮"/>
      <w:rPr>
        <w:color w:val="3370ff"/>
      </w:rPr>
    </w:lvl>
  </w:abstractNum>
  <w:abstractNum w:abstractNumId="427587">
    <w:lvl>
      <w:numFmt w:val="bullet"/>
      <w:suff w:val="tab"/>
      <w:lvlText w:val="￮"/>
      <w:rPr>
        <w:color w:val="3370ff"/>
      </w:rPr>
    </w:lvl>
  </w:abstractNum>
  <w:abstractNum w:abstractNumId="427588">
    <w:lvl>
      <w:start w:val="14"/>
      <w:numFmt w:val="decimal"/>
      <w:suff w:val="tab"/>
      <w:lvlText w:val="%1."/>
      <w:rPr>
        <w:color w:val="3370ff"/>
      </w:rPr>
    </w:lvl>
  </w:abstractNum>
  <w:abstractNum w:abstractNumId="427589">
    <w:lvl>
      <w:numFmt w:val="bullet"/>
      <w:suff w:val="tab"/>
      <w:lvlText w:val="•"/>
      <w:rPr>
        <w:color w:val="3370ff"/>
      </w:rPr>
    </w:lvl>
  </w:abstractNum>
  <w:abstractNum w:abstractNumId="427590">
    <w:lvl>
      <w:numFmt w:val="bullet"/>
      <w:suff w:val="tab"/>
      <w:lvlText w:val="•"/>
      <w:rPr>
        <w:color w:val="3370ff"/>
      </w:rPr>
    </w:lvl>
  </w:abstractNum>
  <w:abstractNum w:abstractNumId="427591">
    <w:lvl>
      <w:start w:val="15"/>
      <w:numFmt w:val="decimal"/>
      <w:suff w:val="tab"/>
      <w:lvlText w:val="%1."/>
      <w:rPr>
        <w:color w:val="3370ff"/>
      </w:rPr>
    </w:lvl>
  </w:abstractNum>
  <w:abstractNum w:abstractNumId="427592">
    <w:lvl>
      <w:start w:val="16"/>
      <w:numFmt w:val="decimal"/>
      <w:suff w:val="tab"/>
      <w:lvlText w:val="%1."/>
      <w:rPr>
        <w:color w:val="3370ff"/>
      </w:rPr>
    </w:lvl>
  </w:abstractNum>
  <w:abstractNum w:abstractNumId="427593">
    <w:lvl>
      <w:start w:val="17"/>
      <w:numFmt w:val="decimal"/>
      <w:suff w:val="tab"/>
      <w:lvlText w:val="%1."/>
      <w:rPr>
        <w:color w:val="3370ff"/>
      </w:rPr>
    </w:lvl>
  </w:abstractNum>
  <w:abstractNum w:abstractNumId="427594">
    <w:lvl>
      <w:start w:val="18"/>
      <w:numFmt w:val="decimal"/>
      <w:suff w:val="tab"/>
      <w:lvlText w:val="%1."/>
      <w:rPr>
        <w:color w:val="3370ff"/>
      </w:rPr>
    </w:lvl>
  </w:abstractNum>
  <w:abstractNum w:abstractNumId="427595">
    <w:lvl>
      <w:start w:val="19"/>
      <w:numFmt w:val="decimal"/>
      <w:suff w:val="tab"/>
      <w:lvlText w:val="%1."/>
      <w:rPr>
        <w:color w:val="3370ff"/>
      </w:rPr>
    </w:lvl>
  </w:abstractNum>
  <w:abstractNum w:abstractNumId="427596">
    <w:lvl>
      <w:start w:val="20"/>
      <w:numFmt w:val="decimal"/>
      <w:suff w:val="tab"/>
      <w:lvlText w:val="%1."/>
      <w:rPr>
        <w:color w:val="3370ff"/>
      </w:rPr>
    </w:lvl>
  </w:abstractNum>
  <w:abstractNum w:abstractNumId="427597">
    <w:lvl>
      <w:start w:val="21"/>
      <w:numFmt w:val="decimal"/>
      <w:suff w:val="tab"/>
      <w:lvlText w:val="%1."/>
      <w:rPr>
        <w:color w:val="3370ff"/>
      </w:rPr>
    </w:lvl>
  </w:abstractNum>
  <w:abstractNum w:abstractNumId="427598">
    <w:lvl>
      <w:numFmt w:val="bullet"/>
      <w:suff w:val="tab"/>
      <w:lvlText w:val="•"/>
      <w:rPr>
        <w:color w:val="3370ff"/>
      </w:rPr>
    </w:lvl>
  </w:abstractNum>
  <w:num w:numId="1">
    <w:abstractNumId w:val="427563"/>
  </w:num>
  <w:num w:numId="2">
    <w:abstractNumId w:val="427564"/>
  </w:num>
  <w:num w:numId="3">
    <w:abstractNumId w:val="427565"/>
  </w:num>
  <w:num w:numId="4">
    <w:abstractNumId w:val="427566"/>
  </w:num>
  <w:num w:numId="5">
    <w:abstractNumId w:val="427567"/>
  </w:num>
  <w:num w:numId="6">
    <w:abstractNumId w:val="427568"/>
  </w:num>
  <w:num w:numId="7">
    <w:abstractNumId w:val="427569"/>
  </w:num>
  <w:num w:numId="8">
    <w:abstractNumId w:val="427570"/>
  </w:num>
  <w:num w:numId="9">
    <w:abstractNumId w:val="427571"/>
  </w:num>
  <w:num w:numId="10">
    <w:abstractNumId w:val="427572"/>
  </w:num>
  <w:num w:numId="11">
    <w:abstractNumId w:val="427573"/>
  </w:num>
  <w:num w:numId="12">
    <w:abstractNumId w:val="427574"/>
  </w:num>
  <w:num w:numId="13">
    <w:abstractNumId w:val="427575"/>
  </w:num>
  <w:num w:numId="14">
    <w:abstractNumId w:val="427576"/>
  </w:num>
  <w:num w:numId="15">
    <w:abstractNumId w:val="427577"/>
  </w:num>
  <w:num w:numId="16">
    <w:abstractNumId w:val="427578"/>
  </w:num>
  <w:num w:numId="17">
    <w:abstractNumId w:val="427579"/>
  </w:num>
  <w:num w:numId="18">
    <w:abstractNumId w:val="427580"/>
  </w:num>
  <w:num w:numId="19">
    <w:abstractNumId w:val="427581"/>
  </w:num>
  <w:num w:numId="20">
    <w:abstractNumId w:val="427582"/>
  </w:num>
  <w:num w:numId="21">
    <w:abstractNumId w:val="427583"/>
  </w:num>
  <w:num w:numId="22">
    <w:abstractNumId w:val="427584"/>
  </w:num>
  <w:num w:numId="23">
    <w:abstractNumId w:val="427585"/>
  </w:num>
  <w:num w:numId="24">
    <w:abstractNumId w:val="427586"/>
  </w:num>
  <w:num w:numId="25">
    <w:abstractNumId w:val="427587"/>
  </w:num>
  <w:num w:numId="26">
    <w:abstractNumId w:val="427588"/>
  </w:num>
  <w:num w:numId="27">
    <w:abstractNumId w:val="427589"/>
  </w:num>
  <w:num w:numId="28">
    <w:abstractNumId w:val="427590"/>
  </w:num>
  <w:num w:numId="29">
    <w:abstractNumId w:val="427591"/>
  </w:num>
  <w:num w:numId="30">
    <w:abstractNumId w:val="427592"/>
  </w:num>
  <w:num w:numId="31">
    <w:abstractNumId w:val="427593"/>
  </w:num>
  <w:num w:numId="32">
    <w:abstractNumId w:val="427594"/>
  </w:num>
  <w:num w:numId="33">
    <w:abstractNumId w:val="427595"/>
  </w:num>
  <w:num w:numId="34">
    <w:abstractNumId w:val="427596"/>
  </w:num>
  <w:num w:numId="35">
    <w:abstractNumId w:val="427597"/>
  </w:num>
  <w:num w:numId="36">
    <w:abstractNumId w:val="4275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2026-03-06T01:25:21Z</dcterms:created>
  <dc:creator>Apache POI</dc:creator>
</cp:coreProperties>
</file>