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HelioMove - Procedure incident livraison</w:t>
      </w:r>
    </w:p>
    <w:p>
      <w:r>
        <w:t xml:space="preserve">1. Detecter deviation ETA.</w:t>
      </w:r>
    </w:p>
    <w:p>
      <w:r>
        <w:t xml:space="preserve">2. Evaluer impact contrat.</w:t>
      </w:r>
    </w:p>
    <w:p>
      <w:r>
        <w:t xml:space="preserve">3. Notifier client avec nouvelle estimation.</w:t>
      </w:r>
    </w:p>
    <w:p>
      <w:r>
        <w:t xml:space="preserve">4. Documenter cause racine.</w:t>
      </w:r>
    </w:p>
    <w:sectPr/>
  </w:body>
</w:document>
</file>