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UrbanNest - Procedure demande travaux</w:t>
      </w:r>
    </w:p>
    <w:p>
      <w:r>
        <w:t xml:space="preserve">1. Classer niveau urgence.</w:t>
      </w:r>
    </w:p>
    <w:p>
      <w:r>
        <w:t xml:space="preserve">2. Verifier obligations contractuelles.</w:t>
      </w:r>
    </w:p>
    <w:p>
      <w:r>
        <w:t xml:space="preserve">3. Mandater prestataire adapte.</w:t>
      </w:r>
    </w:p>
    <w:p>
      <w:r>
        <w:t xml:space="preserve">4. Informer locataire du planning.</w:t>
      </w:r>
    </w:p>
    <w:sectPr/>
  </w:body>
</w:document>
</file>