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603EE">
      <w:pPr>
        <w:spacing w:before="118" w:line="251" w:lineRule="auto"/>
        <w:ind w:left="2371" w:right="272" w:hanging="1790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微软雅黑" w:hAnsi="微软雅黑" w:eastAsia="微软雅黑" w:cs="微软雅黑"/>
          <w:sz w:val="35"/>
          <w:szCs w:val="35"/>
        </w:rPr>
        <w:t>监管规则适用指引——境外发行上市类第 2 号：</w:t>
      </w:r>
      <w:r>
        <w:rPr>
          <w:rFonts w:ascii="微软雅黑" w:hAnsi="微软雅黑" w:eastAsia="微软雅黑" w:cs="微软雅黑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35"/>
          <w:szCs w:val="35"/>
        </w:rPr>
        <w:t>备案材料内容和格式指引</w:t>
      </w:r>
    </w:p>
    <w:p w14:paraId="193D86C4">
      <w:pPr>
        <w:spacing w:line="242" w:lineRule="auto"/>
        <w:rPr>
          <w:rFonts w:ascii="Arial"/>
          <w:sz w:val="21"/>
        </w:rPr>
      </w:pPr>
    </w:p>
    <w:p w14:paraId="1B28E047">
      <w:pPr>
        <w:spacing w:line="243" w:lineRule="auto"/>
        <w:rPr>
          <w:rFonts w:ascii="Arial"/>
          <w:sz w:val="21"/>
        </w:rPr>
      </w:pPr>
    </w:p>
    <w:p w14:paraId="71033CEC">
      <w:pPr>
        <w:spacing w:line="243" w:lineRule="auto"/>
        <w:rPr>
          <w:rFonts w:ascii="Arial"/>
          <w:sz w:val="21"/>
        </w:rPr>
      </w:pPr>
    </w:p>
    <w:p w14:paraId="0B7FAD69">
      <w:pPr>
        <w:pStyle w:val="2"/>
        <w:spacing w:before="101" w:line="323" w:lineRule="auto"/>
        <w:ind w:left="26" w:right="16" w:firstLine="650"/>
        <w:jc w:val="both"/>
      </w:pPr>
      <w:r>
        <w:rPr>
          <w:spacing w:val="22"/>
        </w:rPr>
        <w:t>为规范境内企业境外发行上市备案材料的编制和报送</w:t>
      </w:r>
      <w:r>
        <w:rPr>
          <w:spacing w:val="3"/>
        </w:rPr>
        <w:t xml:space="preserve"> </w:t>
      </w:r>
      <w:r>
        <w:rPr>
          <w:spacing w:val="9"/>
        </w:rPr>
        <w:t>行为，根据《中华人民共和国证券法》《境内企业</w:t>
      </w:r>
      <w:r>
        <w:rPr>
          <w:spacing w:val="8"/>
        </w:rPr>
        <w:t>境外发行</w:t>
      </w:r>
      <w:r>
        <w:t xml:space="preserve"> </w:t>
      </w:r>
      <w:r>
        <w:rPr>
          <w:spacing w:val="9"/>
        </w:rPr>
        <w:t>证券和上市管理试行办法》等有关规定，制定本指</w:t>
      </w:r>
      <w:r>
        <w:rPr>
          <w:spacing w:val="8"/>
        </w:rPr>
        <w:t>引。</w:t>
      </w:r>
    </w:p>
    <w:p w14:paraId="467E410A">
      <w:pPr>
        <w:spacing w:before="39" w:line="413" w:lineRule="exact"/>
        <w:ind w:left="833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6"/>
          <w:position w:val="1"/>
          <w:sz w:val="31"/>
          <w:szCs w:val="31"/>
        </w:rPr>
        <w:t>一、备案材料</w:t>
      </w:r>
    </w:p>
    <w:p w14:paraId="29568BF6">
      <w:pPr>
        <w:spacing w:before="159" w:line="196" w:lineRule="auto"/>
        <w:ind w:left="48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10"/>
          <w:sz w:val="31"/>
          <w:szCs w:val="31"/>
        </w:rPr>
        <w:t>（一）首次公开发行或上市</w:t>
      </w:r>
    </w:p>
    <w:p w14:paraId="4126B1B9">
      <w:pPr>
        <w:pStyle w:val="2"/>
        <w:spacing w:before="127" w:line="278" w:lineRule="auto"/>
        <w:ind w:left="671" w:right="4891" w:firstLine="21"/>
      </w:pPr>
      <w:r>
        <w:rPr>
          <w:rFonts w:ascii="Times New Roman" w:hAnsi="Times New Roman" w:eastAsia="Times New Roman" w:cs="Times New Roman"/>
          <w:spacing w:val="4"/>
        </w:rPr>
        <w:t xml:space="preserve">1.  </w:t>
      </w:r>
      <w:r>
        <w:rPr>
          <w:spacing w:val="4"/>
        </w:rPr>
        <w:t>备案报告及承诺</w:t>
      </w:r>
      <w:r>
        <w:t xml:space="preserve">  </w:t>
      </w:r>
      <w:r>
        <w:rPr>
          <w:spacing w:val="-3"/>
        </w:rPr>
        <w:t>备案报告所附文件：</w:t>
      </w:r>
    </w:p>
    <w:p w14:paraId="5E3133A6">
      <w:pPr>
        <w:pStyle w:val="2"/>
        <w:spacing w:before="186" w:line="221" w:lineRule="auto"/>
        <w:ind w:left="692"/>
      </w:pPr>
      <w:r>
        <w:rPr>
          <w:rFonts w:ascii="Times New Roman" w:hAnsi="Times New Roman" w:eastAsia="Times New Roman" w:cs="Times New Roman"/>
          <w:spacing w:val="5"/>
        </w:rPr>
        <w:t xml:space="preserve">1-1.  </w:t>
      </w:r>
      <w:r>
        <w:rPr>
          <w:spacing w:val="5"/>
        </w:rPr>
        <w:t>发行人股东大会、董事会决议</w:t>
      </w:r>
    </w:p>
    <w:p w14:paraId="6D923CCB">
      <w:pPr>
        <w:pStyle w:val="2"/>
        <w:spacing w:before="188" w:line="221" w:lineRule="auto"/>
        <w:ind w:left="692"/>
      </w:pPr>
      <w:r>
        <w:rPr>
          <w:rFonts w:ascii="Times New Roman" w:hAnsi="Times New Roman" w:eastAsia="Times New Roman" w:cs="Times New Roman"/>
          <w:spacing w:val="6"/>
        </w:rPr>
        <w:t xml:space="preserve">1-2.  </w:t>
      </w:r>
      <w:r>
        <w:rPr>
          <w:spacing w:val="6"/>
        </w:rPr>
        <w:t>发行人完整股权结构及控制架构框图</w:t>
      </w:r>
    </w:p>
    <w:p w14:paraId="33E93299">
      <w:pPr>
        <w:pStyle w:val="2"/>
        <w:spacing w:before="186" w:line="193" w:lineRule="auto"/>
        <w:ind w:left="692"/>
      </w:pPr>
      <w:r>
        <w:rPr>
          <w:rFonts w:ascii="Times New Roman" w:hAnsi="Times New Roman" w:eastAsia="Times New Roman" w:cs="Times New Roman"/>
          <w:spacing w:val="7"/>
        </w:rPr>
        <w:t xml:space="preserve">1-3.  </w:t>
      </w:r>
      <w:r>
        <w:rPr>
          <w:rFonts w:ascii="微软雅黑" w:hAnsi="微软雅黑" w:eastAsia="微软雅黑" w:cs="微软雅黑"/>
          <w:spacing w:val="7"/>
        </w:rPr>
        <w:t>发行人及</w:t>
      </w:r>
      <w:r>
        <w:rPr>
          <w:spacing w:val="7"/>
        </w:rPr>
        <w:t>中介机构项目团队人员名单和联系</w:t>
      </w:r>
      <w:r>
        <w:rPr>
          <w:spacing w:val="6"/>
        </w:rPr>
        <w:t>方式</w:t>
      </w:r>
    </w:p>
    <w:p w14:paraId="524F1715">
      <w:pPr>
        <w:pStyle w:val="2"/>
        <w:spacing w:before="136" w:line="278" w:lineRule="auto"/>
        <w:ind w:left="18" w:right="16" w:firstLine="642"/>
      </w:pPr>
      <w:r>
        <w:rPr>
          <w:rFonts w:ascii="Times New Roman" w:hAnsi="Times New Roman" w:eastAsia="Times New Roman" w:cs="Times New Roman"/>
          <w:spacing w:val="5"/>
        </w:rPr>
        <w:t xml:space="preserve">2.  </w:t>
      </w:r>
      <w:r>
        <w:rPr>
          <w:spacing w:val="5"/>
        </w:rPr>
        <w:t>行业主管部门等出具的监管意见、备案或核准等文件</w:t>
      </w:r>
      <w:r>
        <w:rPr>
          <w:spacing w:val="2"/>
        </w:rPr>
        <w:t xml:space="preserve"> </w:t>
      </w:r>
      <w:r>
        <w:rPr>
          <w:spacing w:val="15"/>
        </w:rPr>
        <w:t>（如适用）</w:t>
      </w:r>
    </w:p>
    <w:p w14:paraId="4FA6F543">
      <w:pPr>
        <w:pStyle w:val="2"/>
        <w:spacing w:before="189" w:line="278" w:lineRule="auto"/>
        <w:ind w:left="26" w:right="16" w:firstLine="629"/>
      </w:pPr>
      <w:r>
        <w:rPr>
          <w:rFonts w:ascii="Times New Roman" w:hAnsi="Times New Roman" w:eastAsia="Times New Roman" w:cs="Times New Roman"/>
          <w:spacing w:val="4"/>
        </w:rPr>
        <w:t>3.</w:t>
      </w:r>
      <w:r>
        <w:rPr>
          <w:rFonts w:ascii="Times New Roman" w:hAnsi="Times New Roman" w:eastAsia="Times New Roman" w:cs="Times New Roman"/>
          <w:spacing w:val="24"/>
        </w:rPr>
        <w:t xml:space="preserve">  </w:t>
      </w:r>
      <w:r>
        <w:rPr>
          <w:spacing w:val="4"/>
        </w:rPr>
        <w:t>国务院有关主管部门出具的安全评估审查</w:t>
      </w:r>
      <w:r>
        <w:rPr>
          <w:spacing w:val="3"/>
        </w:rPr>
        <w:t>意见（如适</w:t>
      </w:r>
      <w:r>
        <w:t xml:space="preserve"> </w:t>
      </w:r>
      <w:r>
        <w:rPr>
          <w:spacing w:val="19"/>
        </w:rPr>
        <w:t>用）</w:t>
      </w:r>
    </w:p>
    <w:p w14:paraId="7D84C399">
      <w:pPr>
        <w:pStyle w:val="2"/>
        <w:spacing w:before="185" w:line="278" w:lineRule="auto"/>
        <w:ind w:left="37" w:right="16" w:firstLine="622"/>
      </w:pPr>
      <w:r>
        <w:rPr>
          <w:rFonts w:ascii="Times New Roman" w:hAnsi="Times New Roman" w:eastAsia="Times New Roman" w:cs="Times New Roman"/>
          <w:spacing w:val="7"/>
        </w:rPr>
        <w:t xml:space="preserve">4.  </w:t>
      </w:r>
      <w:r>
        <w:rPr>
          <w:spacing w:val="7"/>
        </w:rPr>
        <w:t>境内律师事务所出具的法律意见书（</w:t>
      </w:r>
      <w:r>
        <w:rPr>
          <w:spacing w:val="-33"/>
        </w:rPr>
        <w:t xml:space="preserve"> </w:t>
      </w:r>
      <w:r>
        <w:rPr>
          <w:spacing w:val="7"/>
        </w:rPr>
        <w:t>以下简称</w:t>
      </w:r>
      <w:r>
        <w:rPr>
          <w:rFonts w:ascii="Times New Roman" w:hAnsi="Times New Roman" w:eastAsia="Times New Roman" w:cs="Times New Roman"/>
          <w:spacing w:val="7"/>
        </w:rPr>
        <w:t>“</w:t>
      </w:r>
      <w:r>
        <w:rPr>
          <w:spacing w:val="7"/>
        </w:rPr>
        <w:t>境内</w:t>
      </w:r>
      <w:r>
        <w:t xml:space="preserve"> </w:t>
      </w:r>
      <w:r>
        <w:rPr>
          <w:spacing w:val="6"/>
        </w:rPr>
        <w:t>法律意见书</w:t>
      </w:r>
      <w:r>
        <w:rPr>
          <w:rFonts w:ascii="Times New Roman" w:hAnsi="Times New Roman" w:eastAsia="Times New Roman" w:cs="Times New Roman"/>
          <w:spacing w:val="6"/>
        </w:rPr>
        <w:t>”</w:t>
      </w:r>
      <w:r>
        <w:rPr>
          <w:spacing w:val="6"/>
        </w:rPr>
        <w:t>，附承诺）</w:t>
      </w:r>
    </w:p>
    <w:p w14:paraId="6FDB58A0">
      <w:pPr>
        <w:pStyle w:val="2"/>
        <w:spacing w:before="186" w:line="222" w:lineRule="auto"/>
        <w:ind w:left="670"/>
      </w:pPr>
      <w:r>
        <w:rPr>
          <w:rFonts w:ascii="Times New Roman" w:hAnsi="Times New Roman" w:eastAsia="Times New Roman" w:cs="Times New Roman"/>
          <w:spacing w:val="6"/>
        </w:rPr>
        <w:t xml:space="preserve">5.  </w:t>
      </w:r>
      <w:r>
        <w:rPr>
          <w:spacing w:val="6"/>
        </w:rPr>
        <w:t>招股说明书或上市文件</w:t>
      </w:r>
    </w:p>
    <w:p w14:paraId="3CE07F1B">
      <w:pPr>
        <w:spacing w:before="184" w:line="196" w:lineRule="auto"/>
        <w:ind w:left="6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z w:val="31"/>
          <w:szCs w:val="31"/>
        </w:rPr>
        <w:t>（</w:t>
      </w:r>
      <w:r>
        <w:rPr>
          <w:rFonts w:ascii="微软雅黑" w:hAnsi="微软雅黑" w:eastAsia="微软雅黑" w:cs="微软雅黑"/>
          <w:spacing w:val="-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>二</w:t>
      </w:r>
      <w:r>
        <w:rPr>
          <w:rFonts w:ascii="微软雅黑" w:hAnsi="微软雅黑" w:eastAsia="微软雅黑" w:cs="微软雅黑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>）境外上市后境外发行证券</w:t>
      </w:r>
    </w:p>
    <w:p w14:paraId="668DF3E7">
      <w:pPr>
        <w:pStyle w:val="2"/>
        <w:spacing w:before="128" w:line="278" w:lineRule="auto"/>
        <w:ind w:left="671" w:right="4891" w:firstLine="21"/>
      </w:pPr>
      <w:r>
        <w:rPr>
          <w:rFonts w:ascii="Times New Roman" w:hAnsi="Times New Roman" w:eastAsia="Times New Roman" w:cs="Times New Roman"/>
          <w:spacing w:val="4"/>
        </w:rPr>
        <w:t xml:space="preserve">1.  </w:t>
      </w:r>
      <w:r>
        <w:rPr>
          <w:spacing w:val="4"/>
        </w:rPr>
        <w:t>备案报告及承诺</w:t>
      </w:r>
      <w:r>
        <w:t xml:space="preserve">  </w:t>
      </w:r>
      <w:r>
        <w:rPr>
          <w:spacing w:val="-3"/>
        </w:rPr>
        <w:t>备案报告所附文件：</w:t>
      </w:r>
    </w:p>
    <w:p w14:paraId="6ACE9ACB">
      <w:pPr>
        <w:pStyle w:val="2"/>
        <w:spacing w:before="186" w:line="221" w:lineRule="auto"/>
        <w:ind w:left="692"/>
      </w:pPr>
      <w:r>
        <w:rPr>
          <w:rFonts w:ascii="Times New Roman" w:hAnsi="Times New Roman" w:eastAsia="Times New Roman" w:cs="Times New Roman"/>
          <w:spacing w:val="5"/>
        </w:rPr>
        <w:t xml:space="preserve">1-1.  </w:t>
      </w:r>
      <w:r>
        <w:rPr>
          <w:spacing w:val="5"/>
        </w:rPr>
        <w:t>发行人股东大会、董事会决议</w:t>
      </w:r>
    </w:p>
    <w:p w14:paraId="5DBDA342">
      <w:pPr>
        <w:spacing w:line="221" w:lineRule="auto"/>
        <w:sectPr>
          <w:footerReference r:id="rId5" w:type="default"/>
          <w:pgSz w:w="11906" w:h="16839"/>
          <w:pgMar w:top="1431" w:right="1785" w:bottom="1217" w:left="1785" w:header="0" w:footer="993" w:gutter="0"/>
          <w:cols w:space="720" w:num="1"/>
        </w:sectPr>
      </w:pPr>
    </w:p>
    <w:p w14:paraId="661529B7">
      <w:pPr>
        <w:pStyle w:val="2"/>
        <w:spacing w:before="185" w:line="221" w:lineRule="auto"/>
        <w:ind w:left="692"/>
      </w:pPr>
      <w:r>
        <w:rPr>
          <w:rFonts w:ascii="Times New Roman" w:hAnsi="Times New Roman" w:eastAsia="Times New Roman" w:cs="Times New Roman"/>
          <w:spacing w:val="6"/>
        </w:rPr>
        <w:t xml:space="preserve">1-2.  </w:t>
      </w:r>
      <w:r>
        <w:rPr>
          <w:spacing w:val="6"/>
        </w:rPr>
        <w:t>发行人完整股权结构及控制架构框图</w:t>
      </w:r>
    </w:p>
    <w:p w14:paraId="1A6CE4CA">
      <w:pPr>
        <w:pStyle w:val="2"/>
        <w:spacing w:before="188" w:line="221" w:lineRule="auto"/>
        <w:ind w:left="692"/>
      </w:pPr>
      <w:r>
        <w:rPr>
          <w:rFonts w:ascii="Times New Roman" w:hAnsi="Times New Roman" w:eastAsia="Times New Roman" w:cs="Times New Roman"/>
          <w:spacing w:val="7"/>
        </w:rPr>
        <w:t xml:space="preserve">1-3.  </w:t>
      </w:r>
      <w:r>
        <w:rPr>
          <w:spacing w:val="7"/>
        </w:rPr>
        <w:t>发行人及中介机构项目团队人员名单和联系</w:t>
      </w:r>
      <w:r>
        <w:rPr>
          <w:spacing w:val="6"/>
        </w:rPr>
        <w:t>方式</w:t>
      </w:r>
    </w:p>
    <w:p w14:paraId="1E68CCCA">
      <w:pPr>
        <w:pStyle w:val="2"/>
        <w:spacing w:before="188" w:line="222" w:lineRule="auto"/>
        <w:ind w:left="661"/>
      </w:pPr>
      <w:r>
        <w:rPr>
          <w:rFonts w:ascii="Times New Roman" w:hAnsi="Times New Roman" w:eastAsia="Times New Roman" w:cs="Times New Roman"/>
          <w:spacing w:val="2"/>
        </w:rPr>
        <w:t xml:space="preserve">2.  </w:t>
      </w:r>
      <w:r>
        <w:rPr>
          <w:spacing w:val="2"/>
        </w:rPr>
        <w:t>境内法律意见书（</w:t>
      </w:r>
      <w:r>
        <w:rPr>
          <w:spacing w:val="-69"/>
        </w:rPr>
        <w:t xml:space="preserve"> </w:t>
      </w:r>
      <w:r>
        <w:rPr>
          <w:spacing w:val="2"/>
        </w:rPr>
        <w:t>附承诺）</w:t>
      </w:r>
    </w:p>
    <w:p w14:paraId="6C82FC07">
      <w:pPr>
        <w:spacing w:before="184" w:line="196" w:lineRule="auto"/>
        <w:ind w:left="6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13"/>
          <w:sz w:val="31"/>
          <w:szCs w:val="31"/>
        </w:rPr>
        <w:t>（ 三</w:t>
      </w:r>
      <w:r>
        <w:rPr>
          <w:rFonts w:ascii="微软雅黑" w:hAnsi="微软雅黑" w:eastAsia="微软雅黑" w:cs="微软雅黑"/>
          <w:spacing w:val="-2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3"/>
          <w:sz w:val="31"/>
          <w:szCs w:val="31"/>
        </w:rPr>
        <w:t>）全流通</w:t>
      </w:r>
    </w:p>
    <w:p w14:paraId="654A5431">
      <w:pPr>
        <w:pStyle w:val="2"/>
        <w:spacing w:before="127" w:line="278" w:lineRule="auto"/>
        <w:ind w:left="671" w:right="4891" w:firstLine="21"/>
      </w:pPr>
      <w:r>
        <w:rPr>
          <w:rFonts w:ascii="Times New Roman" w:hAnsi="Times New Roman" w:eastAsia="Times New Roman" w:cs="Times New Roman"/>
          <w:spacing w:val="3"/>
        </w:rPr>
        <w:t xml:space="preserve">1.  </w:t>
      </w:r>
      <w:r>
        <w:rPr>
          <w:spacing w:val="3"/>
        </w:rPr>
        <w:t>备案报告及承诺</w:t>
      </w:r>
      <w:r>
        <w:rPr>
          <w:spacing w:val="4"/>
        </w:rPr>
        <w:t xml:space="preserve">  </w:t>
      </w:r>
      <w:r>
        <w:rPr>
          <w:spacing w:val="-3"/>
        </w:rPr>
        <w:t>备案报告所附文件：</w:t>
      </w:r>
    </w:p>
    <w:p w14:paraId="67702B8C">
      <w:pPr>
        <w:pStyle w:val="2"/>
        <w:spacing w:before="189" w:line="318" w:lineRule="auto"/>
        <w:ind w:left="31" w:right="16" w:firstLine="660"/>
      </w:pPr>
      <w:r>
        <w:rPr>
          <w:rFonts w:ascii="Times New Roman" w:hAnsi="Times New Roman" w:eastAsia="Times New Roman" w:cs="Times New Roman"/>
          <w:spacing w:val="17"/>
        </w:rPr>
        <w:t xml:space="preserve">1-1.  </w:t>
      </w:r>
      <w:r>
        <w:rPr>
          <w:spacing w:val="17"/>
        </w:rPr>
        <w:t>境内未上市股份股东授权文件及关于股份合规取</w:t>
      </w:r>
      <w:r>
        <w:rPr>
          <w:spacing w:val="9"/>
        </w:rPr>
        <w:t xml:space="preserve"> </w:t>
      </w:r>
      <w:r>
        <w:rPr>
          <w:spacing w:val="7"/>
        </w:rPr>
        <w:t>得情况的承诺</w:t>
      </w:r>
    </w:p>
    <w:p w14:paraId="2546940A">
      <w:pPr>
        <w:pStyle w:val="2"/>
        <w:spacing w:before="50" w:line="221" w:lineRule="auto"/>
        <w:ind w:left="692"/>
      </w:pPr>
      <w:r>
        <w:rPr>
          <w:rFonts w:ascii="Times New Roman" w:hAnsi="Times New Roman" w:eastAsia="Times New Roman" w:cs="Times New Roman"/>
          <w:spacing w:val="7"/>
        </w:rPr>
        <w:t xml:space="preserve">1-2.    </w:t>
      </w:r>
      <w:r>
        <w:rPr>
          <w:spacing w:val="7"/>
        </w:rPr>
        <w:t>发行人及中介机构项目团</w:t>
      </w:r>
      <w:r>
        <w:rPr>
          <w:spacing w:val="6"/>
        </w:rPr>
        <w:t>队人员名单和联系方式</w:t>
      </w:r>
    </w:p>
    <w:p w14:paraId="0092DE2F">
      <w:pPr>
        <w:pStyle w:val="2"/>
        <w:spacing w:before="191" w:line="222" w:lineRule="auto"/>
        <w:ind w:left="659"/>
      </w:pPr>
      <w:r>
        <w:rPr>
          <w:rFonts w:ascii="Times New Roman" w:hAnsi="Times New Roman" w:eastAsia="Times New Roman" w:cs="Times New Roman"/>
          <w:spacing w:val="2"/>
        </w:rPr>
        <w:t xml:space="preserve">2.  </w:t>
      </w:r>
      <w:r>
        <w:rPr>
          <w:spacing w:val="2"/>
        </w:rPr>
        <w:t>境内法律意见书（</w:t>
      </w:r>
      <w:r>
        <w:rPr>
          <w:spacing w:val="-69"/>
        </w:rPr>
        <w:t xml:space="preserve"> </w:t>
      </w:r>
      <w:r>
        <w:rPr>
          <w:spacing w:val="2"/>
        </w:rPr>
        <w:t>附承诺）</w:t>
      </w:r>
    </w:p>
    <w:p w14:paraId="74664EE9">
      <w:pPr>
        <w:spacing w:before="173" w:line="414" w:lineRule="exact"/>
        <w:ind w:left="67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6"/>
          <w:position w:val="1"/>
          <w:sz w:val="31"/>
          <w:szCs w:val="31"/>
        </w:rPr>
        <w:t>二、材料要求</w:t>
      </w:r>
    </w:p>
    <w:p w14:paraId="5C2DE208">
      <w:pPr>
        <w:pStyle w:val="2"/>
        <w:spacing w:before="157" w:line="297" w:lineRule="auto"/>
        <w:ind w:left="23" w:right="16" w:firstLine="668"/>
      </w:pPr>
      <w:r>
        <w:rPr>
          <w:rFonts w:ascii="Times New Roman" w:hAnsi="Times New Roman" w:eastAsia="Times New Roman" w:cs="Times New Roman"/>
          <w:spacing w:val="4"/>
        </w:rPr>
        <w:t xml:space="preserve">1.  </w:t>
      </w:r>
      <w:r>
        <w:rPr>
          <w:spacing w:val="4"/>
        </w:rPr>
        <w:t>备案材料中的签字盖章页、电子扫描文件应采取彩色</w:t>
      </w:r>
      <w:r>
        <w:t xml:space="preserve"> </w:t>
      </w:r>
      <w:r>
        <w:rPr>
          <w:spacing w:val="9"/>
        </w:rPr>
        <w:t>扫描方式扫描上传，保证格式内容与原件一致，扫描清</w:t>
      </w:r>
      <w:r>
        <w:rPr>
          <w:spacing w:val="8"/>
        </w:rPr>
        <w:t>晰可</w:t>
      </w:r>
      <w:r>
        <w:t xml:space="preserve"> </w:t>
      </w:r>
      <w:r>
        <w:rPr>
          <w:spacing w:val="-1"/>
        </w:rPr>
        <w:t>读。</w:t>
      </w:r>
    </w:p>
    <w:p w14:paraId="2A1C095F">
      <w:pPr>
        <w:pStyle w:val="2"/>
        <w:spacing w:before="184" w:line="315" w:lineRule="auto"/>
        <w:ind w:left="19" w:right="13" w:firstLine="642"/>
      </w:pPr>
      <w:r>
        <w:rPr>
          <w:rFonts w:ascii="Times New Roman" w:hAnsi="Times New Roman" w:eastAsia="Times New Roman" w:cs="Times New Roman"/>
          <w:spacing w:val="5"/>
        </w:rPr>
        <w:t xml:space="preserve">2.  </w:t>
      </w:r>
      <w:r>
        <w:rPr>
          <w:spacing w:val="5"/>
        </w:rPr>
        <w:t>备案材料所有需要签名处，应由签名人本人签名，经</w:t>
      </w:r>
      <w:r>
        <w:rPr>
          <w:spacing w:val="2"/>
        </w:rPr>
        <w:t xml:space="preserve"> </w:t>
      </w:r>
      <w:r>
        <w:rPr>
          <w:spacing w:val="9"/>
        </w:rPr>
        <w:t>签名人本人授权同意，可使用电子签名。如由他人代签，应</w:t>
      </w:r>
      <w:r>
        <w:rPr>
          <w:spacing w:val="6"/>
        </w:rPr>
        <w:t xml:space="preserve"> </w:t>
      </w:r>
      <w:r>
        <w:rPr>
          <w:spacing w:val="9"/>
        </w:rPr>
        <w:t>同时提交授权书。部分境外公司如存在无公司印章的情况，</w:t>
      </w:r>
      <w:r>
        <w:rPr>
          <w:spacing w:val="6"/>
        </w:rPr>
        <w:t xml:space="preserve"> </w:t>
      </w:r>
      <w:r>
        <w:rPr>
          <w:spacing w:val="18"/>
        </w:rPr>
        <w:t>请提供书面说明。</w:t>
      </w:r>
      <w:r>
        <w:rPr>
          <w:spacing w:val="-58"/>
        </w:rPr>
        <w:t xml:space="preserve"> </w:t>
      </w:r>
      <w:r>
        <w:rPr>
          <w:spacing w:val="18"/>
        </w:rPr>
        <w:t>间接境外发行上市的发行人如无公司印</w:t>
      </w:r>
      <w:r>
        <w:t xml:space="preserve"> </w:t>
      </w:r>
      <w:r>
        <w:rPr>
          <w:spacing w:val="9"/>
        </w:rPr>
        <w:t>章，在说明情况后备案材料应加盖指定办理备案事宜的主要</w:t>
      </w:r>
      <w:r>
        <w:rPr>
          <w:spacing w:val="5"/>
        </w:rPr>
        <w:t xml:space="preserve"> </w:t>
      </w:r>
      <w:r>
        <w:rPr>
          <w:spacing w:val="8"/>
        </w:rPr>
        <w:t>境内运营主体的印章。</w:t>
      </w:r>
    </w:p>
    <w:p w14:paraId="7DCB5B51">
      <w:pPr>
        <w:pStyle w:val="2"/>
        <w:spacing w:before="186" w:line="296" w:lineRule="auto"/>
        <w:ind w:left="25" w:right="16" w:firstLine="642"/>
      </w:pPr>
      <w:r>
        <w:rPr>
          <w:rFonts w:ascii="Times New Roman" w:hAnsi="Times New Roman" w:eastAsia="Times New Roman" w:cs="Times New Roman"/>
          <w:spacing w:val="17"/>
        </w:rPr>
        <w:t xml:space="preserve">3.  </w:t>
      </w:r>
      <w:r>
        <w:rPr>
          <w:spacing w:val="17"/>
        </w:rPr>
        <w:t>备案报告和境内法律意见书应当包括发行人</w:t>
      </w:r>
      <w:r>
        <w:rPr>
          <w:spacing w:val="17"/>
          <w:highlight w:val="yellow"/>
        </w:rPr>
        <w:t>主要</w:t>
      </w:r>
      <w:r>
        <w:rPr>
          <w:spacing w:val="17"/>
        </w:rPr>
        <w:t>子</w:t>
      </w:r>
      <w:r>
        <w:t xml:space="preserve"> </w:t>
      </w:r>
      <w:r>
        <w:rPr>
          <w:spacing w:val="9"/>
        </w:rPr>
        <w:t>公司、境内运营实体及</w:t>
      </w:r>
      <w:r>
        <w:rPr>
          <w:spacing w:val="9"/>
          <w:highlight w:val="yellow"/>
        </w:rPr>
        <w:t>控制关系</w:t>
      </w:r>
      <w:r>
        <w:rPr>
          <w:spacing w:val="9"/>
        </w:rPr>
        <w:t>等情况，对于</w:t>
      </w:r>
      <w:r>
        <w:rPr>
          <w:spacing w:val="9"/>
          <w:highlight w:val="yellow"/>
        </w:rPr>
        <w:t>其他</w:t>
      </w:r>
      <w:r>
        <w:rPr>
          <w:spacing w:val="9"/>
        </w:rPr>
        <w:t>子</w:t>
      </w:r>
      <w:r>
        <w:rPr>
          <w:spacing w:val="8"/>
        </w:rPr>
        <w:t>公司或</w:t>
      </w:r>
      <w:r>
        <w:t xml:space="preserve"> </w:t>
      </w:r>
      <w:r>
        <w:rPr>
          <w:spacing w:val="9"/>
        </w:rPr>
        <w:t>者境内运营实体可以在备案材料中提供分类汇总情况。</w:t>
      </w:r>
    </w:p>
    <w:p w14:paraId="307917CE">
      <w:pPr>
        <w:pStyle w:val="2"/>
        <w:spacing w:before="191" w:line="222" w:lineRule="auto"/>
        <w:ind w:right="16"/>
        <w:jc w:val="right"/>
        <w:rPr>
          <w:highlight w:val="yellow"/>
        </w:rPr>
      </w:pPr>
      <w:r>
        <w:rPr>
          <w:spacing w:val="8"/>
        </w:rPr>
        <w:t>确定主要子公司或者境内运营实体时，应当考虑其</w:t>
      </w:r>
      <w:r>
        <w:rPr>
          <w:spacing w:val="8"/>
          <w:highlight w:val="yellow"/>
        </w:rPr>
        <w:t>营业</w:t>
      </w:r>
    </w:p>
    <w:p w14:paraId="466352E8">
      <w:pPr>
        <w:spacing w:line="222" w:lineRule="auto"/>
        <w:rPr>
          <w:highlight w:val="yellow"/>
        </w:rPr>
        <w:sectPr>
          <w:footerReference r:id="rId6" w:type="default"/>
          <w:pgSz w:w="11906" w:h="16839"/>
          <w:pgMar w:top="1431" w:right="1785" w:bottom="1216" w:left="1785" w:header="0" w:footer="993" w:gutter="0"/>
          <w:cols w:space="720" w:num="1"/>
        </w:sectPr>
      </w:pPr>
    </w:p>
    <w:p w14:paraId="65B4A17F">
      <w:pPr>
        <w:pStyle w:val="2"/>
        <w:spacing w:before="186" w:line="323" w:lineRule="auto"/>
        <w:ind w:left="30" w:right="14" w:firstLine="19"/>
        <w:jc w:val="both"/>
      </w:pPr>
      <w:r>
        <w:rPr>
          <w:spacing w:val="8"/>
          <w:highlight w:val="yellow"/>
        </w:rPr>
        <w:t>收入、利润总额、总资产、净资产</w:t>
      </w:r>
      <w:r>
        <w:rPr>
          <w:spacing w:val="8"/>
        </w:rPr>
        <w:t>等财务数据占发行人合并</w:t>
      </w:r>
      <w:r>
        <w:rPr>
          <w:spacing w:val="1"/>
        </w:rPr>
        <w:t xml:space="preserve"> </w:t>
      </w:r>
      <w:r>
        <w:rPr>
          <w:spacing w:val="6"/>
        </w:rPr>
        <w:t>财务报表相关财务数据的比例，</w:t>
      </w:r>
      <w:r>
        <w:rPr>
          <w:spacing w:val="-85"/>
        </w:rPr>
        <w:t xml:space="preserve"> </w:t>
      </w:r>
      <w:r>
        <w:rPr>
          <w:spacing w:val="6"/>
        </w:rPr>
        <w:t>以及</w:t>
      </w:r>
      <w:r>
        <w:rPr>
          <w:spacing w:val="6"/>
          <w:highlight w:val="yellow"/>
        </w:rPr>
        <w:t>经营业务、未来发展战</w:t>
      </w:r>
      <w:r>
        <w:rPr>
          <w:highlight w:val="yellow"/>
        </w:rPr>
        <w:t xml:space="preserve"> </w:t>
      </w:r>
      <w:r>
        <w:rPr>
          <w:spacing w:val="8"/>
          <w:highlight w:val="yellow"/>
        </w:rPr>
        <w:t>略、持有资质或者证照</w:t>
      </w:r>
      <w:r>
        <w:rPr>
          <w:spacing w:val="8"/>
        </w:rPr>
        <w:t>对公司的影响等因素。</w:t>
      </w:r>
    </w:p>
    <w:p w14:paraId="5AF6B54C">
      <w:pPr>
        <w:pStyle w:val="2"/>
        <w:spacing w:before="52" w:line="318" w:lineRule="auto"/>
        <w:ind w:left="53" w:right="14" w:firstLine="617"/>
      </w:pPr>
      <w:r>
        <w:rPr>
          <w:spacing w:val="22"/>
        </w:rPr>
        <w:t>备案材料应当提供确定主要子公司或者境内运营实体</w:t>
      </w:r>
      <w:r>
        <w:rPr>
          <w:spacing w:val="12"/>
        </w:rPr>
        <w:t xml:space="preserve"> </w:t>
      </w:r>
      <w:r>
        <w:rPr>
          <w:spacing w:val="5"/>
        </w:rPr>
        <w:t>的依据，且不得随意变更。</w:t>
      </w:r>
    </w:p>
    <w:p w14:paraId="127C958D">
      <w:pPr>
        <w:pStyle w:val="2"/>
        <w:spacing w:before="5" w:line="311" w:lineRule="auto"/>
        <w:ind w:left="16" w:right="16" w:firstLine="643"/>
      </w:pPr>
      <w:r>
        <w:rPr>
          <w:rFonts w:ascii="Times New Roman" w:hAnsi="Times New Roman" w:eastAsia="Times New Roman" w:cs="Times New Roman"/>
          <w:spacing w:val="17"/>
        </w:rPr>
        <w:t xml:space="preserve">4.  </w:t>
      </w:r>
      <w:r>
        <w:rPr>
          <w:spacing w:val="17"/>
        </w:rPr>
        <w:t>对备案材料中需同时提交</w:t>
      </w:r>
      <w:r>
        <w:rPr>
          <w:rFonts w:ascii="Times New Roman" w:hAnsi="Times New Roman" w:eastAsia="Times New Roman" w:cs="Times New Roman"/>
        </w:rPr>
        <w:t>word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17"/>
        </w:rPr>
        <w:t>和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pdf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17"/>
        </w:rPr>
        <w:t>版本的文件，</w:t>
      </w:r>
      <w:r>
        <w:t xml:space="preserve"> </w:t>
      </w:r>
      <w:r>
        <w:rPr>
          <w:rFonts w:ascii="Times New Roman" w:hAnsi="Times New Roman" w:eastAsia="Times New Roman" w:cs="Times New Roman"/>
        </w:rPr>
        <w:t>word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版文件应设置文档结构图，</w:t>
      </w:r>
      <w:r>
        <w:rPr>
          <w:spacing w:val="-65"/>
        </w:rPr>
        <w:t xml:space="preserve"> </w:t>
      </w:r>
      <w:r>
        <w:rPr>
          <w:spacing w:val="9"/>
        </w:rPr>
        <w:t>内容应可编辑，</w:t>
      </w:r>
      <w:r>
        <w:rPr>
          <w:rFonts w:ascii="Times New Roman" w:hAnsi="Times New Roman" w:eastAsia="Times New Roman" w:cs="Times New Roman"/>
        </w:rPr>
        <w:t>pdf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9"/>
        </w:rPr>
        <w:t>版文件</w:t>
      </w:r>
      <w:r>
        <w:t xml:space="preserve"> </w:t>
      </w:r>
      <w:r>
        <w:rPr>
          <w:spacing w:val="8"/>
        </w:rPr>
        <w:t>设置超链接的目录和书签。</w:t>
      </w:r>
    </w:p>
    <w:p w14:paraId="29647851">
      <w:pPr>
        <w:pStyle w:val="2"/>
        <w:spacing w:before="159" w:line="320" w:lineRule="auto"/>
        <w:ind w:left="56" w:right="16" w:firstLine="613"/>
      </w:pPr>
      <w:r>
        <w:rPr>
          <w:rFonts w:ascii="Times New Roman" w:hAnsi="Times New Roman" w:eastAsia="Times New Roman" w:cs="Times New Roman"/>
          <w:spacing w:val="17"/>
        </w:rPr>
        <w:t xml:space="preserve">5.  </w:t>
      </w:r>
      <w:r>
        <w:rPr>
          <w:spacing w:val="17"/>
        </w:rPr>
        <w:t>发行人认为某些材料对其不适用的，应提交</w:t>
      </w:r>
      <w:r>
        <w:rPr>
          <w:spacing w:val="16"/>
        </w:rPr>
        <w:t>书面说</w:t>
      </w:r>
      <w:r>
        <w:t xml:space="preserve"> </w:t>
      </w:r>
      <w:r>
        <w:rPr>
          <w:spacing w:val="-17"/>
        </w:rPr>
        <w:t>明。</w:t>
      </w:r>
    </w:p>
    <w:p w14:paraId="3B74400C">
      <w:pPr>
        <w:spacing w:line="271" w:lineRule="auto"/>
        <w:rPr>
          <w:rFonts w:ascii="Arial"/>
          <w:sz w:val="21"/>
        </w:rPr>
      </w:pPr>
    </w:p>
    <w:p w14:paraId="383B4F94">
      <w:pPr>
        <w:spacing w:line="272" w:lineRule="auto"/>
        <w:rPr>
          <w:rFonts w:ascii="Arial"/>
          <w:sz w:val="21"/>
        </w:rPr>
      </w:pPr>
    </w:p>
    <w:p w14:paraId="1BD619E6">
      <w:pPr>
        <w:pStyle w:val="2"/>
        <w:spacing w:before="101" w:line="220" w:lineRule="auto"/>
        <w:ind w:left="690"/>
      </w:pPr>
      <w:r>
        <w:rPr>
          <w:spacing w:val="6"/>
        </w:rPr>
        <w:t>附件：</w:t>
      </w:r>
      <w:r>
        <w:rPr>
          <w:rFonts w:ascii="Times New Roman" w:hAnsi="Times New Roman" w:eastAsia="Times New Roman" w:cs="Times New Roman"/>
          <w:spacing w:val="6"/>
        </w:rPr>
        <w:t xml:space="preserve">1.  </w:t>
      </w:r>
      <w:r>
        <w:rPr>
          <w:spacing w:val="6"/>
        </w:rPr>
        <w:t>境外发行上市备案材料清单</w:t>
      </w:r>
    </w:p>
    <w:p w14:paraId="3E446D68">
      <w:pPr>
        <w:pStyle w:val="2"/>
        <w:spacing w:before="255" w:line="222" w:lineRule="auto"/>
        <w:ind w:left="1621"/>
      </w:pPr>
      <w:r>
        <w:rPr>
          <w:rFonts w:ascii="Times New Roman" w:hAnsi="Times New Roman" w:eastAsia="Times New Roman" w:cs="Times New Roman"/>
          <w:spacing w:val="8"/>
        </w:rPr>
        <w:t xml:space="preserve">2.  </w:t>
      </w:r>
      <w:r>
        <w:rPr>
          <w:spacing w:val="8"/>
        </w:rPr>
        <w:t>备案报告示范文本（含承诺书格式文本）</w:t>
      </w:r>
    </w:p>
    <w:p w14:paraId="428BFDF8">
      <w:pPr>
        <w:pStyle w:val="2"/>
        <w:spacing w:before="250" w:line="297" w:lineRule="auto"/>
        <w:ind w:left="1627" w:right="16"/>
      </w:pPr>
      <w:r>
        <w:rPr>
          <w:rFonts w:ascii="Times New Roman" w:hAnsi="Times New Roman" w:eastAsia="Times New Roman" w:cs="Times New Roman"/>
          <w:spacing w:val="4"/>
        </w:rPr>
        <w:t xml:space="preserve">3.  </w:t>
      </w:r>
      <w:r>
        <w:rPr>
          <w:spacing w:val="4"/>
        </w:rPr>
        <w:t>境内法律意见书内容指引（含专项法律意见核</w:t>
      </w:r>
      <w:r>
        <w:rPr>
          <w:spacing w:val="5"/>
        </w:rPr>
        <w:t xml:space="preserve"> </w:t>
      </w:r>
      <w:r>
        <w:rPr>
          <w:spacing w:val="8"/>
        </w:rPr>
        <w:t>查要点、承诺书格式文本）</w:t>
      </w:r>
    </w:p>
    <w:p w14:paraId="41E03282">
      <w:pPr>
        <w:spacing w:line="297" w:lineRule="auto"/>
        <w:sectPr>
          <w:footerReference r:id="rId7" w:type="default"/>
          <w:pgSz w:w="11906" w:h="16839"/>
          <w:pgMar w:top="1431" w:right="1785" w:bottom="1216" w:left="1785" w:header="0" w:footer="993" w:gutter="0"/>
          <w:cols w:space="720" w:num="1"/>
        </w:sectPr>
      </w:pPr>
    </w:p>
    <w:p w14:paraId="4647E100">
      <w:pPr>
        <w:spacing w:line="276" w:lineRule="auto"/>
        <w:rPr>
          <w:rFonts w:ascii="Arial"/>
          <w:sz w:val="21"/>
        </w:rPr>
      </w:pPr>
    </w:p>
    <w:p w14:paraId="2013CE9D">
      <w:pPr>
        <w:spacing w:line="276" w:lineRule="auto"/>
        <w:rPr>
          <w:rFonts w:ascii="Arial"/>
          <w:sz w:val="21"/>
        </w:rPr>
      </w:pPr>
    </w:p>
    <w:p w14:paraId="454AE20B">
      <w:pPr>
        <w:spacing w:line="277" w:lineRule="auto"/>
        <w:rPr>
          <w:rFonts w:ascii="Arial"/>
          <w:sz w:val="21"/>
        </w:rPr>
      </w:pPr>
    </w:p>
    <w:p w14:paraId="33D914FA">
      <w:pPr>
        <w:spacing w:before="97" w:line="242" w:lineRule="auto"/>
        <w:ind w:left="143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pacing w:val="-17"/>
          <w:sz w:val="30"/>
          <w:szCs w:val="30"/>
        </w:rPr>
        <w:t>附件</w:t>
      </w:r>
      <w:r>
        <w:rPr>
          <w:rFonts w:ascii="SimHei" w:hAnsi="SimHei" w:eastAsia="SimHei" w:cs="SimHei"/>
          <w:spacing w:val="-4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30"/>
          <w:szCs w:val="30"/>
        </w:rPr>
        <w:t>1</w:t>
      </w:r>
      <w:r>
        <w:rPr>
          <w:rFonts w:ascii="SimHei" w:hAnsi="SimHei" w:eastAsia="SimHei" w:cs="SimHei"/>
          <w:spacing w:val="-17"/>
          <w:sz w:val="30"/>
          <w:szCs w:val="30"/>
        </w:rPr>
        <w:t>：</w:t>
      </w:r>
    </w:p>
    <w:p w14:paraId="0AAA1CC2">
      <w:pPr>
        <w:spacing w:before="195" w:line="206" w:lineRule="auto"/>
        <w:ind w:left="516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8"/>
          <w:sz w:val="35"/>
          <w:szCs w:val="35"/>
        </w:rPr>
        <w:t>境外发行上市备案材料清单</w:t>
      </w:r>
    </w:p>
    <w:tbl>
      <w:tblPr>
        <w:tblStyle w:val="5"/>
        <w:tblW w:w="1397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4"/>
        <w:gridCol w:w="2620"/>
        <w:gridCol w:w="1983"/>
        <w:gridCol w:w="1983"/>
        <w:gridCol w:w="1983"/>
        <w:gridCol w:w="4622"/>
      </w:tblGrid>
      <w:tr w14:paraId="2C85D1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784" w:type="dxa"/>
            <w:vAlign w:val="top"/>
          </w:tcPr>
          <w:p w14:paraId="2AFA7AFE">
            <w:pPr>
              <w:pStyle w:val="6"/>
              <w:spacing w:before="199" w:line="217" w:lineRule="auto"/>
              <w:ind w:left="156"/>
            </w:pPr>
            <w:r>
              <w:rPr>
                <w:b/>
                <w:bCs/>
                <w:spacing w:val="-7"/>
              </w:rPr>
              <w:t>序号</w:t>
            </w:r>
          </w:p>
        </w:tc>
        <w:tc>
          <w:tcPr>
            <w:tcW w:w="2620" w:type="dxa"/>
            <w:vAlign w:val="top"/>
          </w:tcPr>
          <w:p w14:paraId="3A9BF6A8">
            <w:pPr>
              <w:pStyle w:val="6"/>
              <w:spacing w:before="198" w:line="215" w:lineRule="auto"/>
              <w:ind w:left="596"/>
            </w:pPr>
            <w:r>
              <w:rPr>
                <w:b/>
                <w:bCs/>
                <w:spacing w:val="-4"/>
              </w:rPr>
              <w:t>备案材料名称</w:t>
            </w:r>
          </w:p>
        </w:tc>
        <w:tc>
          <w:tcPr>
            <w:tcW w:w="1983" w:type="dxa"/>
            <w:vAlign w:val="top"/>
          </w:tcPr>
          <w:p w14:paraId="194C8F91">
            <w:pPr>
              <w:pStyle w:val="6"/>
              <w:spacing w:before="43" w:line="223" w:lineRule="auto"/>
              <w:ind w:left="762" w:right="145" w:hanging="598"/>
            </w:pPr>
            <w:r>
              <w:rPr>
                <w:b/>
                <w:bCs/>
                <w:spacing w:val="-5"/>
              </w:rPr>
              <w:t>首次公开发行或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11"/>
              </w:rPr>
              <w:t>上市</w:t>
            </w:r>
          </w:p>
        </w:tc>
        <w:tc>
          <w:tcPr>
            <w:tcW w:w="1983" w:type="dxa"/>
            <w:vAlign w:val="top"/>
          </w:tcPr>
          <w:p w14:paraId="15C89325">
            <w:pPr>
              <w:pStyle w:val="6"/>
              <w:spacing w:before="43" w:line="223" w:lineRule="auto"/>
              <w:ind w:left="518" w:right="143" w:hanging="365"/>
            </w:pPr>
            <w:r>
              <w:rPr>
                <w:b/>
                <w:bCs/>
                <w:spacing w:val="-3"/>
              </w:rPr>
              <w:t>境外上市后境外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5"/>
              </w:rPr>
              <w:t>发行证券</w:t>
            </w:r>
          </w:p>
        </w:tc>
        <w:tc>
          <w:tcPr>
            <w:tcW w:w="1983" w:type="dxa"/>
            <w:vAlign w:val="top"/>
          </w:tcPr>
          <w:p w14:paraId="5DD79211">
            <w:pPr>
              <w:pStyle w:val="6"/>
              <w:spacing w:before="198" w:line="220" w:lineRule="auto"/>
              <w:ind w:left="637"/>
            </w:pPr>
            <w:r>
              <w:rPr>
                <w:b/>
                <w:bCs/>
                <w:spacing w:val="-5"/>
              </w:rPr>
              <w:t>全流通</w:t>
            </w:r>
          </w:p>
        </w:tc>
        <w:tc>
          <w:tcPr>
            <w:tcW w:w="4622" w:type="dxa"/>
            <w:vAlign w:val="top"/>
          </w:tcPr>
          <w:p w14:paraId="2F456307">
            <w:pPr>
              <w:pStyle w:val="6"/>
              <w:spacing w:before="199" w:line="217" w:lineRule="auto"/>
              <w:ind w:left="2085"/>
            </w:pPr>
            <w:r>
              <w:rPr>
                <w:b/>
                <w:bCs/>
                <w:spacing w:val="-11"/>
              </w:rPr>
              <w:t>要求</w:t>
            </w:r>
          </w:p>
        </w:tc>
      </w:tr>
      <w:tr w14:paraId="04E630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784" w:type="dxa"/>
            <w:vAlign w:val="top"/>
          </w:tcPr>
          <w:p w14:paraId="4239C08B">
            <w:pPr>
              <w:spacing w:line="475" w:lineRule="auto"/>
              <w:rPr>
                <w:rFonts w:ascii="Arial"/>
                <w:sz w:val="21"/>
              </w:rPr>
            </w:pPr>
          </w:p>
          <w:p w14:paraId="61F6665C">
            <w:pPr>
              <w:spacing w:before="69" w:line="188" w:lineRule="auto"/>
              <w:ind w:left="35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620" w:type="dxa"/>
            <w:vAlign w:val="top"/>
          </w:tcPr>
          <w:p w14:paraId="668B460D">
            <w:pPr>
              <w:spacing w:line="425" w:lineRule="auto"/>
              <w:rPr>
                <w:rFonts w:ascii="Arial"/>
                <w:sz w:val="21"/>
              </w:rPr>
            </w:pPr>
          </w:p>
          <w:p w14:paraId="0A393FD7">
            <w:pPr>
              <w:pStyle w:val="6"/>
              <w:spacing w:before="78" w:line="217" w:lineRule="auto"/>
              <w:ind w:left="116"/>
            </w:pPr>
            <w:r>
              <w:rPr>
                <w:spacing w:val="-4"/>
              </w:rPr>
              <w:t>备案报告</w:t>
            </w:r>
          </w:p>
        </w:tc>
        <w:tc>
          <w:tcPr>
            <w:tcW w:w="1983" w:type="dxa"/>
            <w:vAlign w:val="top"/>
          </w:tcPr>
          <w:p w14:paraId="6D86488B">
            <w:pPr>
              <w:spacing w:line="408" w:lineRule="auto"/>
              <w:rPr>
                <w:rFonts w:ascii="Arial"/>
                <w:sz w:val="21"/>
              </w:rPr>
            </w:pPr>
          </w:p>
          <w:p w14:paraId="056F5B09">
            <w:pPr>
              <w:spacing w:before="103" w:line="158" w:lineRule="auto"/>
              <w:ind w:left="899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40B1DB8E">
            <w:pPr>
              <w:spacing w:line="408" w:lineRule="auto"/>
              <w:rPr>
                <w:rFonts w:ascii="Arial"/>
                <w:sz w:val="21"/>
              </w:rPr>
            </w:pPr>
          </w:p>
          <w:p w14:paraId="2F7EAFDA">
            <w:pPr>
              <w:spacing w:before="103" w:line="158" w:lineRule="auto"/>
              <w:ind w:left="901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0018A9F9">
            <w:pPr>
              <w:spacing w:line="408" w:lineRule="auto"/>
              <w:rPr>
                <w:rFonts w:ascii="Arial"/>
                <w:sz w:val="21"/>
              </w:rPr>
            </w:pPr>
          </w:p>
          <w:p w14:paraId="1797A3BD">
            <w:pPr>
              <w:spacing w:before="103" w:line="158" w:lineRule="auto"/>
              <w:ind w:left="903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4622" w:type="dxa"/>
            <w:vAlign w:val="top"/>
          </w:tcPr>
          <w:p w14:paraId="3682C30B">
            <w:pPr>
              <w:pStyle w:val="6"/>
              <w:spacing w:before="38" w:line="216" w:lineRule="auto"/>
              <w:ind w:left="135"/>
            </w:pPr>
            <w:r>
              <w:rPr>
                <w:rFonts w:ascii="Times New Roman" w:hAnsi="Times New Roman" w:eastAsia="Times New Roman" w:cs="Times New Roman"/>
                <w:spacing w:val="-7"/>
              </w:rPr>
              <w:t xml:space="preserve">1.   </w:t>
            </w:r>
            <w:r>
              <w:rPr>
                <w:spacing w:val="-7"/>
              </w:rPr>
              <w:t>内容符合附件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7"/>
              </w:rPr>
              <w:t>要求。</w:t>
            </w:r>
          </w:p>
          <w:p w14:paraId="0FB7A4A3">
            <w:pPr>
              <w:pStyle w:val="6"/>
              <w:spacing w:before="31" w:line="226" w:lineRule="auto"/>
              <w:ind w:left="115" w:right="117" w:hanging="3"/>
            </w:pPr>
            <w:r>
              <w:rPr>
                <w:rFonts w:ascii="Times New Roman" w:hAnsi="Times New Roman" w:eastAsia="Times New Roman" w:cs="Times New Roman"/>
                <w:spacing w:val="-3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31"/>
              </w:rPr>
              <w:t xml:space="preserve">  </w:t>
            </w:r>
            <w:r>
              <w:rPr>
                <w:spacing w:val="-3"/>
              </w:rPr>
              <w:t>由发行人法定代表人签字，加盖发行人</w:t>
            </w:r>
            <w:r>
              <w:t xml:space="preserve"> </w:t>
            </w:r>
            <w:r>
              <w:rPr>
                <w:spacing w:val="-3"/>
              </w:rPr>
              <w:t>公章。</w:t>
            </w:r>
          </w:p>
          <w:p w14:paraId="00267D23">
            <w:pPr>
              <w:pStyle w:val="6"/>
              <w:spacing w:line="233" w:lineRule="auto"/>
              <w:ind w:left="117"/>
            </w:pPr>
            <w:r>
              <w:rPr>
                <w:rFonts w:ascii="Times New Roman" w:hAnsi="Times New Roman" w:eastAsia="Times New Roman" w:cs="Times New Roman"/>
                <w:spacing w:val="-3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   </w:t>
            </w:r>
            <w:r>
              <w:rPr>
                <w:spacing w:val="-3"/>
              </w:rPr>
              <w:t>同时提交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word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3"/>
              </w:rPr>
              <w:t>和</w:t>
            </w:r>
            <w:r>
              <w:rPr>
                <w:spacing w:val="-6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pdf</w:t>
            </w:r>
            <w:r>
              <w:rPr>
                <w:rFonts w:ascii="Times New Roman" w:hAnsi="Times New Roman" w:eastAsia="Times New Roman" w:cs="Times New Roman"/>
                <w:spacing w:val="-17"/>
              </w:rPr>
              <w:t xml:space="preserve"> </w:t>
            </w:r>
            <w:r>
              <w:rPr>
                <w:spacing w:val="-3"/>
              </w:rPr>
              <w:t>版本。</w:t>
            </w:r>
          </w:p>
        </w:tc>
      </w:tr>
      <w:tr w14:paraId="6FB576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3975" w:type="dxa"/>
            <w:gridSpan w:val="6"/>
            <w:vAlign w:val="top"/>
          </w:tcPr>
          <w:p w14:paraId="386535C5">
            <w:pPr>
              <w:pStyle w:val="6"/>
              <w:spacing w:before="39" w:line="206" w:lineRule="auto"/>
              <w:ind w:left="120"/>
            </w:pPr>
            <w:r>
              <w:rPr>
                <w:spacing w:val="-2"/>
              </w:rPr>
              <w:t>备案报告所附承诺</w:t>
            </w:r>
          </w:p>
        </w:tc>
      </w:tr>
      <w:tr w14:paraId="59C066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784" w:type="dxa"/>
            <w:vAlign w:val="top"/>
          </w:tcPr>
          <w:p w14:paraId="4D35E519">
            <w:pPr>
              <w:rPr>
                <w:rFonts w:ascii="Arial"/>
                <w:sz w:val="21"/>
              </w:rPr>
            </w:pPr>
          </w:p>
        </w:tc>
        <w:tc>
          <w:tcPr>
            <w:tcW w:w="2620" w:type="dxa"/>
            <w:vAlign w:val="top"/>
          </w:tcPr>
          <w:p w14:paraId="4AC544E0">
            <w:pPr>
              <w:spacing w:line="270" w:lineRule="auto"/>
              <w:rPr>
                <w:rFonts w:ascii="Arial"/>
                <w:sz w:val="21"/>
              </w:rPr>
            </w:pPr>
          </w:p>
          <w:p w14:paraId="0BC813A3">
            <w:pPr>
              <w:pStyle w:val="6"/>
              <w:spacing w:before="78" w:line="216" w:lineRule="auto"/>
              <w:ind w:left="113"/>
            </w:pPr>
            <w:r>
              <w:rPr>
                <w:spacing w:val="-2"/>
              </w:rPr>
              <w:t>发行人承诺</w:t>
            </w:r>
          </w:p>
        </w:tc>
        <w:tc>
          <w:tcPr>
            <w:tcW w:w="1983" w:type="dxa"/>
            <w:vAlign w:val="top"/>
          </w:tcPr>
          <w:p w14:paraId="0286B974">
            <w:pPr>
              <w:spacing w:line="253" w:lineRule="auto"/>
              <w:rPr>
                <w:rFonts w:ascii="Arial"/>
                <w:sz w:val="21"/>
              </w:rPr>
            </w:pPr>
          </w:p>
          <w:p w14:paraId="6DE8A02C">
            <w:pPr>
              <w:spacing w:before="103" w:line="158" w:lineRule="auto"/>
              <w:ind w:left="899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089C4CEC">
            <w:pPr>
              <w:spacing w:line="253" w:lineRule="auto"/>
              <w:rPr>
                <w:rFonts w:ascii="Arial"/>
                <w:sz w:val="21"/>
              </w:rPr>
            </w:pPr>
          </w:p>
          <w:p w14:paraId="65D59C4C">
            <w:pPr>
              <w:spacing w:before="103" w:line="158" w:lineRule="auto"/>
              <w:ind w:left="901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036ECDD7">
            <w:pPr>
              <w:rPr>
                <w:rFonts w:ascii="Arial"/>
                <w:sz w:val="21"/>
              </w:rPr>
            </w:pPr>
          </w:p>
        </w:tc>
        <w:tc>
          <w:tcPr>
            <w:tcW w:w="4622" w:type="dxa"/>
            <w:vAlign w:val="top"/>
          </w:tcPr>
          <w:p w14:paraId="73DD8A82">
            <w:pPr>
              <w:pStyle w:val="6"/>
              <w:spacing w:before="39" w:line="227" w:lineRule="auto"/>
              <w:ind w:left="124" w:right="129" w:firstLine="11"/>
            </w:pPr>
            <w:r>
              <w:rPr>
                <w:rFonts w:ascii="Times New Roman" w:hAnsi="Times New Roman" w:eastAsia="Times New Roman" w:cs="Times New Roman"/>
                <w:spacing w:val="-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 </w:t>
            </w:r>
            <w:r>
              <w:rPr>
                <w:spacing w:val="-4"/>
              </w:rPr>
              <w:t>由发行人法定代表人、董事长、总经理</w:t>
            </w:r>
            <w:r>
              <w:t xml:space="preserve"> </w:t>
            </w:r>
            <w:r>
              <w:rPr>
                <w:spacing w:val="-2"/>
              </w:rPr>
              <w:t>签字，并加盖发行人公章。</w:t>
            </w:r>
          </w:p>
          <w:p w14:paraId="0E3D441E">
            <w:pPr>
              <w:pStyle w:val="6"/>
              <w:spacing w:before="32" w:line="206" w:lineRule="auto"/>
              <w:ind w:left="112"/>
            </w:pPr>
            <w:r>
              <w:rPr>
                <w:rFonts w:ascii="Times New Roman" w:hAnsi="Times New Roman" w:eastAsia="Times New Roman" w:cs="Times New Roman"/>
                <w:spacing w:val="-3"/>
              </w:rPr>
              <w:t xml:space="preserve">2.  </w:t>
            </w:r>
            <w:r>
              <w:rPr>
                <w:spacing w:val="-3"/>
              </w:rPr>
              <w:t>采用附件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7"/>
                <w:w w:val="101"/>
              </w:rPr>
              <w:t xml:space="preserve"> </w:t>
            </w:r>
            <w:r>
              <w:rPr>
                <w:spacing w:val="-3"/>
              </w:rPr>
              <w:t>中承诺书格式文本。</w:t>
            </w:r>
          </w:p>
        </w:tc>
      </w:tr>
      <w:tr w14:paraId="3F6EED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2" w:hRule="atLeast"/>
        </w:trPr>
        <w:tc>
          <w:tcPr>
            <w:tcW w:w="784" w:type="dxa"/>
            <w:vAlign w:val="top"/>
          </w:tcPr>
          <w:p w14:paraId="0D74F101">
            <w:pPr>
              <w:rPr>
                <w:rFonts w:ascii="Arial"/>
                <w:sz w:val="21"/>
              </w:rPr>
            </w:pPr>
          </w:p>
        </w:tc>
        <w:tc>
          <w:tcPr>
            <w:tcW w:w="2620" w:type="dxa"/>
            <w:vAlign w:val="top"/>
          </w:tcPr>
          <w:p w14:paraId="72832C7E">
            <w:pPr>
              <w:spacing w:line="297" w:lineRule="auto"/>
              <w:rPr>
                <w:rFonts w:ascii="Arial"/>
                <w:sz w:val="21"/>
              </w:rPr>
            </w:pPr>
          </w:p>
          <w:p w14:paraId="4924DD1D">
            <w:pPr>
              <w:spacing w:line="298" w:lineRule="auto"/>
              <w:rPr>
                <w:rFonts w:ascii="Arial"/>
                <w:sz w:val="21"/>
              </w:rPr>
            </w:pPr>
          </w:p>
          <w:p w14:paraId="6C85B634">
            <w:pPr>
              <w:spacing w:line="298" w:lineRule="auto"/>
              <w:rPr>
                <w:rFonts w:ascii="Arial"/>
                <w:sz w:val="21"/>
              </w:rPr>
            </w:pPr>
          </w:p>
          <w:p w14:paraId="2216D2C5">
            <w:pPr>
              <w:pStyle w:val="6"/>
              <w:spacing w:before="78" w:line="218" w:lineRule="auto"/>
              <w:ind w:left="120"/>
            </w:pPr>
            <w:r>
              <w:rPr>
                <w:spacing w:val="-3"/>
              </w:rPr>
              <w:t>证券公司承诺</w:t>
            </w:r>
          </w:p>
        </w:tc>
        <w:tc>
          <w:tcPr>
            <w:tcW w:w="1983" w:type="dxa"/>
            <w:vAlign w:val="top"/>
          </w:tcPr>
          <w:p w14:paraId="511FB98C">
            <w:pPr>
              <w:spacing w:line="292" w:lineRule="auto"/>
              <w:rPr>
                <w:rFonts w:ascii="Arial"/>
                <w:sz w:val="21"/>
              </w:rPr>
            </w:pPr>
          </w:p>
          <w:p w14:paraId="277056EF">
            <w:pPr>
              <w:spacing w:line="292" w:lineRule="auto"/>
              <w:rPr>
                <w:rFonts w:ascii="Arial"/>
                <w:sz w:val="21"/>
              </w:rPr>
            </w:pPr>
          </w:p>
          <w:p w14:paraId="21AA3DCC">
            <w:pPr>
              <w:spacing w:line="292" w:lineRule="auto"/>
              <w:rPr>
                <w:rFonts w:ascii="Arial"/>
                <w:sz w:val="21"/>
              </w:rPr>
            </w:pPr>
          </w:p>
          <w:p w14:paraId="3CD409B4">
            <w:pPr>
              <w:spacing w:before="103" w:line="158" w:lineRule="auto"/>
              <w:ind w:left="899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48C3E2D3">
            <w:pPr>
              <w:spacing w:line="292" w:lineRule="auto"/>
              <w:rPr>
                <w:rFonts w:ascii="Arial"/>
                <w:sz w:val="21"/>
              </w:rPr>
            </w:pPr>
          </w:p>
          <w:p w14:paraId="1B0EBBB2">
            <w:pPr>
              <w:spacing w:line="292" w:lineRule="auto"/>
              <w:rPr>
                <w:rFonts w:ascii="Arial"/>
                <w:sz w:val="21"/>
              </w:rPr>
            </w:pPr>
          </w:p>
          <w:p w14:paraId="396D06BF">
            <w:pPr>
              <w:spacing w:line="292" w:lineRule="auto"/>
              <w:rPr>
                <w:rFonts w:ascii="Arial"/>
                <w:sz w:val="21"/>
              </w:rPr>
            </w:pPr>
          </w:p>
          <w:p w14:paraId="5DDB8D80">
            <w:pPr>
              <w:spacing w:before="103" w:line="158" w:lineRule="auto"/>
              <w:ind w:left="901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4FA8D42A">
            <w:pPr>
              <w:rPr>
                <w:rFonts w:ascii="Arial"/>
                <w:sz w:val="21"/>
              </w:rPr>
            </w:pPr>
          </w:p>
        </w:tc>
        <w:tc>
          <w:tcPr>
            <w:tcW w:w="4622" w:type="dxa"/>
            <w:vAlign w:val="top"/>
          </w:tcPr>
          <w:p w14:paraId="07D7A6EE">
            <w:pPr>
              <w:pStyle w:val="6"/>
              <w:spacing w:before="41" w:line="229" w:lineRule="auto"/>
              <w:ind w:left="115" w:right="129" w:firstLine="19"/>
            </w:pPr>
            <w:r>
              <w:rPr>
                <w:rFonts w:ascii="Times New Roman" w:hAnsi="Times New Roman" w:eastAsia="Times New Roman" w:cs="Times New Roman"/>
                <w:spacing w:val="-2"/>
              </w:rPr>
              <w:t xml:space="preserve">1.  </w:t>
            </w:r>
            <w:r>
              <w:rPr>
                <w:spacing w:val="-2"/>
              </w:rPr>
              <w:t>境外上市后境外发行证券如未聘请证券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公司的，说明后可不提交。</w:t>
            </w:r>
          </w:p>
          <w:p w14:paraId="0BA538B5">
            <w:pPr>
              <w:pStyle w:val="6"/>
              <w:spacing w:before="30" w:line="227" w:lineRule="auto"/>
              <w:ind w:left="118" w:right="129" w:hanging="6"/>
            </w:pPr>
            <w:r>
              <w:rPr>
                <w:rFonts w:ascii="Times New Roman" w:hAnsi="Times New Roman" w:eastAsia="Times New Roman" w:cs="Times New Roman"/>
                <w:spacing w:val="-3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 </w:t>
            </w:r>
            <w:r>
              <w:rPr>
                <w:spacing w:val="-3"/>
              </w:rPr>
              <w:t>由公司负责人、保荐代表人或项目负责</w:t>
            </w:r>
            <w:r>
              <w:t xml:space="preserve"> </w:t>
            </w:r>
            <w:r>
              <w:rPr>
                <w:spacing w:val="-1"/>
              </w:rPr>
              <w:t>人签字，并加盖证券公司公章。</w:t>
            </w:r>
          </w:p>
          <w:p w14:paraId="32A1F406">
            <w:pPr>
              <w:pStyle w:val="6"/>
              <w:spacing w:before="33" w:line="227" w:lineRule="auto"/>
              <w:ind w:left="126" w:right="105" w:hanging="9"/>
            </w:pPr>
            <w:r>
              <w:rPr>
                <w:rFonts w:ascii="Times New Roman" w:hAnsi="Times New Roman" w:eastAsia="Times New Roman" w:cs="Times New Roman"/>
              </w:rPr>
              <w:t xml:space="preserve">3.  </w:t>
            </w:r>
            <w:r>
              <w:t>相关证券公司担任联席保荐人或者联席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主承销商的，应一并提交承诺。</w:t>
            </w:r>
          </w:p>
          <w:p w14:paraId="512F12FC">
            <w:pPr>
              <w:pStyle w:val="6"/>
              <w:spacing w:before="33" w:line="206" w:lineRule="auto"/>
              <w:ind w:left="111"/>
            </w:pPr>
            <w:r>
              <w:rPr>
                <w:rFonts w:ascii="Times New Roman" w:hAnsi="Times New Roman" w:eastAsia="Times New Roman" w:cs="Times New Roman"/>
                <w:spacing w:val="-3"/>
              </w:rPr>
              <w:t xml:space="preserve">4.  </w:t>
            </w:r>
            <w:r>
              <w:rPr>
                <w:spacing w:val="-3"/>
              </w:rPr>
              <w:t>采用附件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8"/>
              </w:rPr>
              <w:t xml:space="preserve"> </w:t>
            </w:r>
            <w:r>
              <w:rPr>
                <w:spacing w:val="-3"/>
              </w:rPr>
              <w:t>中承诺书格式文本。</w:t>
            </w:r>
          </w:p>
        </w:tc>
      </w:tr>
      <w:tr w14:paraId="5BAC13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3975" w:type="dxa"/>
            <w:gridSpan w:val="6"/>
            <w:vAlign w:val="top"/>
          </w:tcPr>
          <w:p w14:paraId="79431DBB">
            <w:pPr>
              <w:pStyle w:val="6"/>
              <w:spacing w:before="81" w:line="217" w:lineRule="auto"/>
              <w:ind w:left="120"/>
            </w:pPr>
            <w:r>
              <w:rPr>
                <w:spacing w:val="-2"/>
              </w:rPr>
              <w:t>备案报告所附文件</w:t>
            </w:r>
          </w:p>
        </w:tc>
      </w:tr>
      <w:tr w14:paraId="0ACF20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784" w:type="dxa"/>
            <w:vAlign w:val="top"/>
          </w:tcPr>
          <w:p w14:paraId="478311B0">
            <w:pPr>
              <w:spacing w:line="324" w:lineRule="auto"/>
              <w:rPr>
                <w:rFonts w:ascii="Arial"/>
                <w:sz w:val="21"/>
              </w:rPr>
            </w:pPr>
          </w:p>
          <w:p w14:paraId="395B1CFC">
            <w:pPr>
              <w:spacing w:before="69" w:line="188" w:lineRule="auto"/>
              <w:ind w:left="2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1-1</w:t>
            </w:r>
          </w:p>
        </w:tc>
        <w:tc>
          <w:tcPr>
            <w:tcW w:w="2620" w:type="dxa"/>
            <w:vAlign w:val="top"/>
          </w:tcPr>
          <w:p w14:paraId="67D42941">
            <w:pPr>
              <w:pStyle w:val="6"/>
              <w:spacing w:before="198" w:line="228" w:lineRule="auto"/>
              <w:ind w:left="116" w:right="108" w:hanging="3"/>
            </w:pPr>
            <w:r>
              <w:rPr>
                <w:spacing w:val="-1"/>
              </w:rPr>
              <w:t>发行人股东大会、董事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会相关决议</w:t>
            </w:r>
          </w:p>
        </w:tc>
        <w:tc>
          <w:tcPr>
            <w:tcW w:w="1983" w:type="dxa"/>
            <w:vAlign w:val="top"/>
          </w:tcPr>
          <w:p w14:paraId="35730F86">
            <w:pPr>
              <w:spacing w:line="257" w:lineRule="auto"/>
              <w:rPr>
                <w:rFonts w:ascii="Arial"/>
                <w:sz w:val="21"/>
              </w:rPr>
            </w:pPr>
          </w:p>
          <w:p w14:paraId="6DBFCACD">
            <w:pPr>
              <w:spacing w:before="103" w:line="158" w:lineRule="auto"/>
              <w:ind w:left="899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4B4B6989">
            <w:pPr>
              <w:spacing w:line="257" w:lineRule="auto"/>
              <w:rPr>
                <w:rFonts w:ascii="Arial"/>
                <w:sz w:val="21"/>
              </w:rPr>
            </w:pPr>
          </w:p>
          <w:p w14:paraId="1A18E739">
            <w:pPr>
              <w:spacing w:before="103" w:line="158" w:lineRule="auto"/>
              <w:ind w:left="901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557BE256">
            <w:pPr>
              <w:rPr>
                <w:rFonts w:ascii="Arial"/>
                <w:sz w:val="21"/>
              </w:rPr>
            </w:pPr>
          </w:p>
        </w:tc>
        <w:tc>
          <w:tcPr>
            <w:tcW w:w="4622" w:type="dxa"/>
            <w:vAlign w:val="top"/>
          </w:tcPr>
          <w:p w14:paraId="7BA3EDE5">
            <w:pPr>
              <w:pStyle w:val="6"/>
              <w:spacing w:before="43" w:line="228" w:lineRule="auto"/>
              <w:ind w:left="115" w:right="189" w:firstLine="8"/>
            </w:pPr>
            <w:r>
              <w:rPr>
                <w:spacing w:val="-1"/>
              </w:rPr>
              <w:t>董事会决议由参会董事签字，发行人加盖</w:t>
            </w:r>
            <w:r>
              <w:t xml:space="preserve"> </w:t>
            </w:r>
            <w:r>
              <w:rPr>
                <w:spacing w:val="-1"/>
              </w:rPr>
              <w:t>公章。未参会董事如授权其他董事表决，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需提交授权委托书。</w:t>
            </w:r>
          </w:p>
        </w:tc>
      </w:tr>
    </w:tbl>
    <w:p w14:paraId="7942796B">
      <w:pPr>
        <w:rPr>
          <w:rFonts w:ascii="Arial"/>
          <w:sz w:val="21"/>
        </w:rPr>
      </w:pPr>
    </w:p>
    <w:p w14:paraId="1A631238">
      <w:pPr>
        <w:rPr>
          <w:rFonts w:ascii="Arial" w:hAnsi="Arial" w:eastAsia="Arial" w:cs="Arial"/>
          <w:sz w:val="21"/>
          <w:szCs w:val="21"/>
        </w:rPr>
        <w:sectPr>
          <w:footerReference r:id="rId8" w:type="default"/>
          <w:pgSz w:w="16839" w:h="11906"/>
          <w:pgMar w:top="1012" w:right="1530" w:bottom="1214" w:left="1327" w:header="0" w:footer="993" w:gutter="0"/>
          <w:cols w:space="720" w:num="1"/>
        </w:sectPr>
      </w:pPr>
    </w:p>
    <w:p w14:paraId="1ED113D7">
      <w:pPr>
        <w:spacing w:before="21"/>
      </w:pPr>
    </w:p>
    <w:p w14:paraId="10F67E43">
      <w:pPr>
        <w:spacing w:before="21"/>
      </w:pPr>
    </w:p>
    <w:p w14:paraId="14138D5A">
      <w:pPr>
        <w:spacing w:before="21"/>
      </w:pPr>
    </w:p>
    <w:tbl>
      <w:tblPr>
        <w:tblStyle w:val="5"/>
        <w:tblW w:w="1397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4"/>
        <w:gridCol w:w="2620"/>
        <w:gridCol w:w="1983"/>
        <w:gridCol w:w="1983"/>
        <w:gridCol w:w="1983"/>
        <w:gridCol w:w="4622"/>
      </w:tblGrid>
      <w:tr w14:paraId="2145FE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784" w:type="dxa"/>
            <w:vAlign w:val="top"/>
          </w:tcPr>
          <w:p w14:paraId="4E6BFA81">
            <w:pPr>
              <w:spacing w:line="479" w:lineRule="auto"/>
              <w:rPr>
                <w:rFonts w:ascii="Arial"/>
                <w:sz w:val="21"/>
              </w:rPr>
            </w:pPr>
          </w:p>
          <w:p w14:paraId="7D081A03">
            <w:pPr>
              <w:spacing w:before="69" w:line="188" w:lineRule="auto"/>
              <w:ind w:left="2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1-2</w:t>
            </w:r>
          </w:p>
        </w:tc>
        <w:tc>
          <w:tcPr>
            <w:tcW w:w="2620" w:type="dxa"/>
            <w:vAlign w:val="top"/>
          </w:tcPr>
          <w:p w14:paraId="4A446D70">
            <w:pPr>
              <w:spacing w:line="274" w:lineRule="auto"/>
              <w:rPr>
                <w:rFonts w:ascii="Arial"/>
                <w:sz w:val="21"/>
              </w:rPr>
            </w:pPr>
          </w:p>
          <w:p w14:paraId="2602DCD9">
            <w:pPr>
              <w:pStyle w:val="6"/>
              <w:spacing w:before="78" w:line="228" w:lineRule="auto"/>
              <w:ind w:left="115" w:right="108" w:hanging="2"/>
            </w:pPr>
            <w:r>
              <w:rPr>
                <w:spacing w:val="-1"/>
              </w:rPr>
              <w:t>发行人完整股权结构及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控制架构框图</w:t>
            </w:r>
          </w:p>
        </w:tc>
        <w:tc>
          <w:tcPr>
            <w:tcW w:w="1983" w:type="dxa"/>
            <w:vAlign w:val="top"/>
          </w:tcPr>
          <w:p w14:paraId="7A48A304">
            <w:pPr>
              <w:spacing w:line="412" w:lineRule="auto"/>
              <w:rPr>
                <w:rFonts w:ascii="Arial"/>
                <w:sz w:val="21"/>
              </w:rPr>
            </w:pPr>
          </w:p>
          <w:p w14:paraId="282278EA">
            <w:pPr>
              <w:spacing w:before="103" w:line="158" w:lineRule="auto"/>
              <w:ind w:left="899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3AE4516D">
            <w:pPr>
              <w:spacing w:line="412" w:lineRule="auto"/>
              <w:rPr>
                <w:rFonts w:ascii="Arial"/>
                <w:sz w:val="21"/>
              </w:rPr>
            </w:pPr>
          </w:p>
          <w:p w14:paraId="070121AD">
            <w:pPr>
              <w:spacing w:before="103" w:line="158" w:lineRule="auto"/>
              <w:ind w:left="901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0D13F535">
            <w:pPr>
              <w:rPr>
                <w:rFonts w:ascii="Arial"/>
                <w:sz w:val="21"/>
              </w:rPr>
            </w:pPr>
          </w:p>
        </w:tc>
        <w:tc>
          <w:tcPr>
            <w:tcW w:w="4622" w:type="dxa"/>
            <w:vAlign w:val="top"/>
          </w:tcPr>
          <w:p w14:paraId="2141D26A">
            <w:pPr>
              <w:pStyle w:val="6"/>
              <w:spacing w:before="41" w:line="231" w:lineRule="auto"/>
              <w:ind w:left="109" w:right="107" w:firstLine="26"/>
            </w:pPr>
            <w:r>
              <w:rPr>
                <w:rFonts w:ascii="Times New Roman" w:hAnsi="Times New Roman" w:eastAsia="Times New Roman" w:cs="Times New Roman"/>
                <w:spacing w:val="-6"/>
              </w:rPr>
              <w:t xml:space="preserve">1.    </w:t>
            </w:r>
            <w:r>
              <w:rPr>
                <w:spacing w:val="-6"/>
              </w:rPr>
              <w:t>框图应当包括发行人主要股东、实际控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制人、控股子公司、主要境内运营实体等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信息。</w:t>
            </w:r>
          </w:p>
          <w:p w14:paraId="074F6889">
            <w:pPr>
              <w:pStyle w:val="6"/>
              <w:spacing w:line="234" w:lineRule="auto"/>
              <w:ind w:left="112"/>
            </w:pPr>
            <w:r>
              <w:rPr>
                <w:rFonts w:ascii="Times New Roman" w:hAnsi="Times New Roman" w:eastAsia="Times New Roman" w:cs="Times New Roman"/>
                <w:spacing w:val="-3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   </w:t>
            </w:r>
            <w:r>
              <w:rPr>
                <w:spacing w:val="-3"/>
              </w:rPr>
              <w:t>同时提交</w:t>
            </w:r>
            <w:r>
              <w:rPr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word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3"/>
              </w:rPr>
              <w:t>和</w:t>
            </w:r>
            <w:r>
              <w:rPr>
                <w:spacing w:val="-6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pdf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spacing w:val="-3"/>
              </w:rPr>
              <w:t>版本。</w:t>
            </w:r>
          </w:p>
        </w:tc>
      </w:tr>
      <w:tr w14:paraId="716D1C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6" w:hRule="atLeast"/>
        </w:trPr>
        <w:tc>
          <w:tcPr>
            <w:tcW w:w="784" w:type="dxa"/>
            <w:vAlign w:val="top"/>
          </w:tcPr>
          <w:p w14:paraId="74275CBF">
            <w:pPr>
              <w:spacing w:line="261" w:lineRule="auto"/>
              <w:rPr>
                <w:rFonts w:ascii="Arial"/>
                <w:sz w:val="21"/>
              </w:rPr>
            </w:pPr>
          </w:p>
          <w:p w14:paraId="454F2B99">
            <w:pPr>
              <w:spacing w:line="262" w:lineRule="auto"/>
              <w:rPr>
                <w:rFonts w:ascii="Arial"/>
                <w:sz w:val="21"/>
              </w:rPr>
            </w:pPr>
          </w:p>
          <w:p w14:paraId="26460196">
            <w:pPr>
              <w:spacing w:line="262" w:lineRule="auto"/>
              <w:rPr>
                <w:rFonts w:ascii="Arial"/>
                <w:sz w:val="21"/>
              </w:rPr>
            </w:pPr>
          </w:p>
          <w:p w14:paraId="4944DD71">
            <w:pPr>
              <w:spacing w:before="69" w:line="188" w:lineRule="auto"/>
              <w:ind w:left="2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1-3</w:t>
            </w:r>
          </w:p>
        </w:tc>
        <w:tc>
          <w:tcPr>
            <w:tcW w:w="2620" w:type="dxa"/>
            <w:vAlign w:val="top"/>
          </w:tcPr>
          <w:p w14:paraId="1274D781">
            <w:pPr>
              <w:spacing w:line="424" w:lineRule="auto"/>
              <w:rPr>
                <w:rFonts w:ascii="Arial"/>
                <w:sz w:val="21"/>
              </w:rPr>
            </w:pPr>
          </w:p>
          <w:p w14:paraId="6DD1C3E1">
            <w:pPr>
              <w:pStyle w:val="6"/>
              <w:spacing w:before="78" w:line="233" w:lineRule="auto"/>
              <w:ind w:left="130" w:right="106" w:hanging="17"/>
              <w:jc w:val="both"/>
            </w:pPr>
            <w:r>
              <w:rPr>
                <w:spacing w:val="-1"/>
              </w:rPr>
              <w:t>发行人及中介机构项目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团队人员名单和联系方</w:t>
            </w:r>
            <w:r>
              <w:rPr>
                <w:spacing w:val="6"/>
              </w:rPr>
              <w:t xml:space="preserve"> </w:t>
            </w:r>
            <w:r>
              <w:t>式</w:t>
            </w:r>
          </w:p>
        </w:tc>
        <w:tc>
          <w:tcPr>
            <w:tcW w:w="1983" w:type="dxa"/>
            <w:vAlign w:val="top"/>
          </w:tcPr>
          <w:p w14:paraId="5A168CE5">
            <w:pPr>
              <w:spacing w:line="359" w:lineRule="auto"/>
              <w:rPr>
                <w:rFonts w:ascii="Arial"/>
                <w:sz w:val="21"/>
              </w:rPr>
            </w:pPr>
          </w:p>
          <w:p w14:paraId="6DE7A32A">
            <w:pPr>
              <w:spacing w:line="359" w:lineRule="auto"/>
              <w:rPr>
                <w:rFonts w:ascii="Arial"/>
                <w:sz w:val="21"/>
              </w:rPr>
            </w:pPr>
          </w:p>
          <w:p w14:paraId="6FF902B4">
            <w:pPr>
              <w:spacing w:before="103" w:line="158" w:lineRule="auto"/>
              <w:ind w:left="899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401F9ABA">
            <w:pPr>
              <w:spacing w:line="359" w:lineRule="auto"/>
              <w:rPr>
                <w:rFonts w:ascii="Arial"/>
                <w:sz w:val="21"/>
              </w:rPr>
            </w:pPr>
          </w:p>
          <w:p w14:paraId="33CFBD59">
            <w:pPr>
              <w:spacing w:line="359" w:lineRule="auto"/>
              <w:rPr>
                <w:rFonts w:ascii="Arial"/>
                <w:sz w:val="21"/>
              </w:rPr>
            </w:pPr>
          </w:p>
          <w:p w14:paraId="02AAB704">
            <w:pPr>
              <w:spacing w:before="103" w:line="158" w:lineRule="auto"/>
              <w:ind w:left="901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33EE8A94">
            <w:pPr>
              <w:spacing w:line="359" w:lineRule="auto"/>
              <w:rPr>
                <w:rFonts w:ascii="Arial"/>
                <w:sz w:val="21"/>
              </w:rPr>
            </w:pPr>
          </w:p>
          <w:p w14:paraId="48FC5CE4">
            <w:pPr>
              <w:spacing w:line="359" w:lineRule="auto"/>
              <w:rPr>
                <w:rFonts w:ascii="Arial"/>
                <w:sz w:val="21"/>
              </w:rPr>
            </w:pPr>
          </w:p>
          <w:p w14:paraId="6230AF9D">
            <w:pPr>
              <w:spacing w:before="103" w:line="158" w:lineRule="auto"/>
              <w:ind w:left="903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4622" w:type="dxa"/>
            <w:vAlign w:val="top"/>
          </w:tcPr>
          <w:p w14:paraId="6B71DA38">
            <w:pPr>
              <w:pStyle w:val="6"/>
              <w:spacing w:before="38" w:line="228" w:lineRule="auto"/>
              <w:ind w:left="122" w:right="357" w:firstLine="12"/>
            </w:pPr>
            <w:r>
              <w:rPr>
                <w:rFonts w:ascii="Times New Roman" w:hAnsi="Times New Roman" w:eastAsia="Times New Roman" w:cs="Times New Roman"/>
                <w:spacing w:val="-1"/>
              </w:rPr>
              <w:t xml:space="preserve">1.  </w:t>
            </w:r>
            <w:r>
              <w:rPr>
                <w:spacing w:val="-1"/>
              </w:rPr>
              <w:t>提交完整的中介机构项目团队人员名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单。</w:t>
            </w:r>
          </w:p>
          <w:p w14:paraId="20A4ECD3">
            <w:pPr>
              <w:pStyle w:val="6"/>
              <w:spacing w:before="31" w:line="229" w:lineRule="auto"/>
              <w:ind w:left="123" w:right="117" w:hanging="11"/>
            </w:pPr>
            <w:r>
              <w:rPr>
                <w:rFonts w:ascii="Times New Roman" w:hAnsi="Times New Roman" w:eastAsia="Times New Roman" w:cs="Times New Roman"/>
              </w:rPr>
              <w:t xml:space="preserve">2.  </w:t>
            </w:r>
            <w:r>
              <w:t>发行人人员名单应包括实际控制人、董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事长、总经理和证券事务负责人。</w:t>
            </w:r>
          </w:p>
          <w:p w14:paraId="7758440C">
            <w:pPr>
              <w:pStyle w:val="6"/>
              <w:spacing w:before="28" w:line="223" w:lineRule="auto"/>
              <w:ind w:left="122" w:right="129" w:hanging="5"/>
            </w:pPr>
            <w:r>
              <w:rPr>
                <w:rFonts w:ascii="Times New Roman" w:hAnsi="Times New Roman" w:eastAsia="Times New Roman" w:cs="Times New Roman"/>
                <w:spacing w:val="-1"/>
              </w:rPr>
              <w:t xml:space="preserve">3.  </w:t>
            </w:r>
            <w:r>
              <w:rPr>
                <w:spacing w:val="-1"/>
              </w:rPr>
              <w:t>联系方式包括办公固定电话、手机号码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和邮箱。</w:t>
            </w:r>
          </w:p>
        </w:tc>
      </w:tr>
      <w:tr w14:paraId="5E14C9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784" w:type="dxa"/>
            <w:vAlign w:val="top"/>
          </w:tcPr>
          <w:p w14:paraId="0B473F4A">
            <w:pPr>
              <w:spacing w:line="320" w:lineRule="auto"/>
              <w:rPr>
                <w:rFonts w:ascii="Arial"/>
                <w:sz w:val="21"/>
              </w:rPr>
            </w:pPr>
          </w:p>
          <w:p w14:paraId="385DBE00">
            <w:pPr>
              <w:spacing w:before="69" w:line="188" w:lineRule="auto"/>
              <w:ind w:left="2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1-4</w:t>
            </w:r>
          </w:p>
        </w:tc>
        <w:tc>
          <w:tcPr>
            <w:tcW w:w="2620" w:type="dxa"/>
            <w:vAlign w:val="top"/>
          </w:tcPr>
          <w:p w14:paraId="1DC026AC">
            <w:pPr>
              <w:pStyle w:val="6"/>
              <w:spacing w:before="40" w:line="228" w:lineRule="auto"/>
              <w:ind w:left="115" w:right="106" w:hanging="8"/>
              <w:jc w:val="both"/>
            </w:pPr>
            <w:r>
              <w:t xml:space="preserve">境内未上市股份股东授 </w:t>
            </w:r>
            <w:r>
              <w:rPr>
                <w:spacing w:val="-1"/>
              </w:rPr>
              <w:t>权文件及关于股份合规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取得情况的承诺</w:t>
            </w:r>
          </w:p>
        </w:tc>
        <w:tc>
          <w:tcPr>
            <w:tcW w:w="1983" w:type="dxa"/>
            <w:vAlign w:val="top"/>
          </w:tcPr>
          <w:p w14:paraId="5B15F367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07D1FC8D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2509EC40">
            <w:pPr>
              <w:spacing w:line="253" w:lineRule="auto"/>
              <w:rPr>
                <w:rFonts w:ascii="Arial"/>
                <w:sz w:val="21"/>
              </w:rPr>
            </w:pPr>
          </w:p>
          <w:p w14:paraId="183E2C70">
            <w:pPr>
              <w:spacing w:before="103" w:line="158" w:lineRule="auto"/>
              <w:ind w:left="903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4622" w:type="dxa"/>
            <w:vAlign w:val="top"/>
          </w:tcPr>
          <w:p w14:paraId="0608A13E">
            <w:pPr>
              <w:rPr>
                <w:rFonts w:ascii="Arial"/>
                <w:sz w:val="21"/>
              </w:rPr>
            </w:pPr>
          </w:p>
        </w:tc>
      </w:tr>
      <w:tr w14:paraId="0460FE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784" w:type="dxa"/>
            <w:vAlign w:val="top"/>
          </w:tcPr>
          <w:p w14:paraId="316FB3C9">
            <w:pPr>
              <w:spacing w:line="321" w:lineRule="auto"/>
              <w:rPr>
                <w:rFonts w:ascii="Arial"/>
                <w:sz w:val="21"/>
              </w:rPr>
            </w:pPr>
          </w:p>
          <w:p w14:paraId="22A159AA">
            <w:pPr>
              <w:spacing w:before="69" w:line="188" w:lineRule="auto"/>
              <w:ind w:left="33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620" w:type="dxa"/>
            <w:vAlign w:val="top"/>
          </w:tcPr>
          <w:p w14:paraId="326607CF">
            <w:pPr>
              <w:pStyle w:val="6"/>
              <w:spacing w:before="40" w:line="228" w:lineRule="auto"/>
              <w:ind w:left="120" w:right="106" w:hanging="7"/>
              <w:jc w:val="both"/>
            </w:pPr>
            <w:r>
              <w:rPr>
                <w:spacing w:val="-1"/>
              </w:rPr>
              <w:t>行业主管部门等出具的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监管意见、备案或核准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等文件（如适用）</w:t>
            </w:r>
          </w:p>
        </w:tc>
        <w:tc>
          <w:tcPr>
            <w:tcW w:w="1983" w:type="dxa"/>
            <w:vAlign w:val="top"/>
          </w:tcPr>
          <w:p w14:paraId="061767B2">
            <w:pPr>
              <w:spacing w:line="254" w:lineRule="auto"/>
              <w:rPr>
                <w:rFonts w:ascii="Arial"/>
                <w:sz w:val="21"/>
              </w:rPr>
            </w:pPr>
          </w:p>
          <w:p w14:paraId="20EB55FF">
            <w:pPr>
              <w:spacing w:before="103" w:line="158" w:lineRule="auto"/>
              <w:ind w:left="899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33F99532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64A2959F">
            <w:pPr>
              <w:rPr>
                <w:rFonts w:ascii="Arial"/>
                <w:sz w:val="21"/>
              </w:rPr>
            </w:pPr>
          </w:p>
        </w:tc>
        <w:tc>
          <w:tcPr>
            <w:tcW w:w="4622" w:type="dxa"/>
            <w:vAlign w:val="top"/>
          </w:tcPr>
          <w:p w14:paraId="7054939B">
            <w:pPr>
              <w:spacing w:line="271" w:lineRule="auto"/>
              <w:rPr>
                <w:rFonts w:ascii="Arial"/>
                <w:sz w:val="21"/>
              </w:rPr>
            </w:pPr>
          </w:p>
          <w:p w14:paraId="62A14751">
            <w:pPr>
              <w:pStyle w:val="6"/>
              <w:spacing w:before="78" w:line="218" w:lineRule="auto"/>
              <w:ind w:left="124"/>
            </w:pPr>
            <w:r>
              <w:rPr>
                <w:spacing w:val="-2"/>
              </w:rPr>
              <w:t>如不适用，应提交书面说明。</w:t>
            </w:r>
          </w:p>
        </w:tc>
      </w:tr>
      <w:tr w14:paraId="47440D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784" w:type="dxa"/>
            <w:vAlign w:val="top"/>
          </w:tcPr>
          <w:p w14:paraId="087A125B">
            <w:pPr>
              <w:spacing w:line="321" w:lineRule="auto"/>
              <w:rPr>
                <w:rFonts w:ascii="Arial"/>
                <w:sz w:val="21"/>
              </w:rPr>
            </w:pPr>
          </w:p>
          <w:p w14:paraId="327FE48E">
            <w:pPr>
              <w:spacing w:before="69" w:line="188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620" w:type="dxa"/>
            <w:vAlign w:val="top"/>
          </w:tcPr>
          <w:p w14:paraId="0BEA331C">
            <w:pPr>
              <w:pStyle w:val="6"/>
              <w:spacing w:before="41" w:line="228" w:lineRule="auto"/>
              <w:ind w:left="116" w:right="106" w:firstLine="17"/>
              <w:jc w:val="both"/>
            </w:pPr>
            <w:r>
              <w:rPr>
                <w:spacing w:val="-3"/>
              </w:rPr>
              <w:t>国务院有关部门出具的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安全评估审查意见（如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适用）</w:t>
            </w:r>
          </w:p>
        </w:tc>
        <w:tc>
          <w:tcPr>
            <w:tcW w:w="1983" w:type="dxa"/>
            <w:vAlign w:val="top"/>
          </w:tcPr>
          <w:p w14:paraId="51A66853">
            <w:pPr>
              <w:spacing w:line="254" w:lineRule="auto"/>
              <w:rPr>
                <w:rFonts w:ascii="Arial"/>
                <w:sz w:val="21"/>
              </w:rPr>
            </w:pPr>
          </w:p>
          <w:p w14:paraId="43653857">
            <w:pPr>
              <w:spacing w:before="103" w:line="158" w:lineRule="auto"/>
              <w:ind w:left="899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26297BA1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66C473C8">
            <w:pPr>
              <w:rPr>
                <w:rFonts w:ascii="Arial"/>
                <w:sz w:val="21"/>
              </w:rPr>
            </w:pPr>
          </w:p>
        </w:tc>
        <w:tc>
          <w:tcPr>
            <w:tcW w:w="4622" w:type="dxa"/>
            <w:vAlign w:val="top"/>
          </w:tcPr>
          <w:p w14:paraId="3B2FBA50">
            <w:pPr>
              <w:spacing w:line="274" w:lineRule="auto"/>
              <w:rPr>
                <w:rFonts w:ascii="Arial"/>
                <w:sz w:val="21"/>
              </w:rPr>
            </w:pPr>
          </w:p>
          <w:p w14:paraId="1F06BC9C">
            <w:pPr>
              <w:pStyle w:val="6"/>
              <w:spacing w:before="78" w:line="218" w:lineRule="auto"/>
              <w:ind w:left="124"/>
            </w:pPr>
            <w:r>
              <w:rPr>
                <w:spacing w:val="-2"/>
              </w:rPr>
              <w:t>如不适用，应提交书面说明。</w:t>
            </w:r>
          </w:p>
        </w:tc>
      </w:tr>
      <w:tr w14:paraId="486FD6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784" w:type="dxa"/>
            <w:vAlign w:val="top"/>
          </w:tcPr>
          <w:p w14:paraId="78A4EBBD">
            <w:pPr>
              <w:spacing w:line="476" w:lineRule="auto"/>
              <w:rPr>
                <w:rFonts w:ascii="Arial"/>
                <w:sz w:val="21"/>
              </w:rPr>
            </w:pPr>
          </w:p>
          <w:p w14:paraId="244F4047">
            <w:pPr>
              <w:spacing w:before="69" w:line="188" w:lineRule="auto"/>
              <w:ind w:left="3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2620" w:type="dxa"/>
            <w:vAlign w:val="top"/>
          </w:tcPr>
          <w:p w14:paraId="38DF8781">
            <w:pPr>
              <w:spacing w:line="429" w:lineRule="auto"/>
              <w:rPr>
                <w:rFonts w:ascii="Arial"/>
                <w:sz w:val="21"/>
              </w:rPr>
            </w:pPr>
          </w:p>
          <w:p w14:paraId="3C701F69">
            <w:pPr>
              <w:pStyle w:val="6"/>
              <w:spacing w:before="78" w:line="217" w:lineRule="auto"/>
              <w:ind w:left="107"/>
            </w:pPr>
            <w:r>
              <w:rPr>
                <w:spacing w:val="-1"/>
              </w:rPr>
              <w:t>境内法律意见书</w:t>
            </w:r>
          </w:p>
        </w:tc>
        <w:tc>
          <w:tcPr>
            <w:tcW w:w="1983" w:type="dxa"/>
            <w:vAlign w:val="top"/>
          </w:tcPr>
          <w:p w14:paraId="4C54645D">
            <w:pPr>
              <w:spacing w:line="409" w:lineRule="auto"/>
              <w:rPr>
                <w:rFonts w:ascii="Arial"/>
                <w:sz w:val="21"/>
              </w:rPr>
            </w:pPr>
          </w:p>
          <w:p w14:paraId="2BCB507B">
            <w:pPr>
              <w:spacing w:before="103" w:line="158" w:lineRule="auto"/>
              <w:ind w:left="899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19E9D37E">
            <w:pPr>
              <w:spacing w:line="409" w:lineRule="auto"/>
              <w:rPr>
                <w:rFonts w:ascii="Arial"/>
                <w:sz w:val="21"/>
              </w:rPr>
            </w:pPr>
          </w:p>
          <w:p w14:paraId="45F1EDD6">
            <w:pPr>
              <w:spacing w:before="103" w:line="158" w:lineRule="auto"/>
              <w:ind w:left="901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08006C96">
            <w:pPr>
              <w:spacing w:line="409" w:lineRule="auto"/>
              <w:rPr>
                <w:rFonts w:ascii="Arial"/>
                <w:sz w:val="21"/>
              </w:rPr>
            </w:pPr>
          </w:p>
          <w:p w14:paraId="3657AA63">
            <w:pPr>
              <w:spacing w:before="103" w:line="158" w:lineRule="auto"/>
              <w:ind w:left="903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4622" w:type="dxa"/>
            <w:vAlign w:val="top"/>
          </w:tcPr>
          <w:p w14:paraId="588B519A">
            <w:pPr>
              <w:pStyle w:val="6"/>
              <w:spacing w:before="43" w:line="227" w:lineRule="auto"/>
              <w:ind w:left="124" w:right="188" w:firstLine="11"/>
            </w:pPr>
            <w:r>
              <w:rPr>
                <w:rFonts w:ascii="Times New Roman" w:hAnsi="Times New Roman" w:eastAsia="Times New Roman" w:cs="Times New Roman"/>
                <w:spacing w:val="-7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22"/>
              </w:rPr>
              <w:t xml:space="preserve">  </w:t>
            </w:r>
            <w:r>
              <w:rPr>
                <w:spacing w:val="-7"/>
              </w:rPr>
              <w:t>由律师事务所负责人、经办律师签字，</w:t>
            </w:r>
            <w:r>
              <w:t xml:space="preserve"> </w:t>
            </w:r>
            <w:r>
              <w:rPr>
                <w:spacing w:val="-2"/>
              </w:rPr>
              <w:t>并加盖律师事务所公章。</w:t>
            </w:r>
          </w:p>
          <w:p w14:paraId="6E2786FC">
            <w:pPr>
              <w:pStyle w:val="6"/>
              <w:spacing w:before="32" w:line="210" w:lineRule="auto"/>
              <w:ind w:left="112"/>
            </w:pPr>
            <w:r>
              <w:rPr>
                <w:rFonts w:ascii="Times New Roman" w:hAnsi="Times New Roman" w:eastAsia="Times New Roman" w:cs="Times New Roman"/>
                <w:spacing w:val="-7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 </w:t>
            </w:r>
            <w:r>
              <w:rPr>
                <w:spacing w:val="-7"/>
              </w:rPr>
              <w:t>内容符合附件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3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-7"/>
              </w:rPr>
              <w:t>要求。</w:t>
            </w:r>
          </w:p>
          <w:p w14:paraId="00F499E6">
            <w:pPr>
              <w:pStyle w:val="6"/>
              <w:spacing w:line="232" w:lineRule="auto"/>
              <w:ind w:left="117"/>
            </w:pPr>
            <w:r>
              <w:rPr>
                <w:rFonts w:ascii="Times New Roman" w:hAnsi="Times New Roman" w:eastAsia="Times New Roman" w:cs="Times New Roman"/>
                <w:spacing w:val="-3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</w:rPr>
              <w:t xml:space="preserve">  </w:t>
            </w:r>
            <w:r>
              <w:rPr>
                <w:spacing w:val="-3"/>
              </w:rPr>
              <w:t>同时提交</w:t>
            </w:r>
            <w:r>
              <w:rPr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word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3"/>
              </w:rPr>
              <w:t>和</w:t>
            </w:r>
            <w:r>
              <w:rPr>
                <w:spacing w:val="-6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pdf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spacing w:val="-3"/>
              </w:rPr>
              <w:t>版本。</w:t>
            </w:r>
          </w:p>
        </w:tc>
      </w:tr>
      <w:tr w14:paraId="5499A3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784" w:type="dxa"/>
            <w:vAlign w:val="top"/>
          </w:tcPr>
          <w:p w14:paraId="455B8F2A">
            <w:pPr>
              <w:rPr>
                <w:rFonts w:ascii="Arial"/>
                <w:sz w:val="21"/>
              </w:rPr>
            </w:pPr>
          </w:p>
        </w:tc>
        <w:tc>
          <w:tcPr>
            <w:tcW w:w="2620" w:type="dxa"/>
            <w:vAlign w:val="top"/>
          </w:tcPr>
          <w:p w14:paraId="2752E48E">
            <w:pPr>
              <w:spacing w:line="274" w:lineRule="auto"/>
              <w:rPr>
                <w:rFonts w:ascii="Arial"/>
                <w:sz w:val="21"/>
              </w:rPr>
            </w:pPr>
          </w:p>
          <w:p w14:paraId="576B4A8E">
            <w:pPr>
              <w:pStyle w:val="6"/>
              <w:spacing w:before="78" w:line="216" w:lineRule="auto"/>
              <w:ind w:left="113"/>
            </w:pPr>
            <w:r>
              <w:rPr>
                <w:spacing w:val="-2"/>
              </w:rPr>
              <w:t>发行人境内律师承诺</w:t>
            </w:r>
          </w:p>
        </w:tc>
        <w:tc>
          <w:tcPr>
            <w:tcW w:w="1983" w:type="dxa"/>
            <w:vAlign w:val="top"/>
          </w:tcPr>
          <w:p w14:paraId="43F2108E">
            <w:pPr>
              <w:spacing w:line="257" w:lineRule="auto"/>
              <w:rPr>
                <w:rFonts w:ascii="Arial"/>
                <w:sz w:val="21"/>
              </w:rPr>
            </w:pPr>
          </w:p>
          <w:p w14:paraId="7B65DD2D">
            <w:pPr>
              <w:spacing w:before="103" w:line="158" w:lineRule="auto"/>
              <w:ind w:left="899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1A6BD05E">
            <w:pPr>
              <w:spacing w:line="257" w:lineRule="auto"/>
              <w:rPr>
                <w:rFonts w:ascii="Arial"/>
                <w:sz w:val="21"/>
              </w:rPr>
            </w:pPr>
          </w:p>
          <w:p w14:paraId="3532457B">
            <w:pPr>
              <w:spacing w:before="103" w:line="158" w:lineRule="auto"/>
              <w:ind w:left="901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037579FF">
            <w:pPr>
              <w:spacing w:line="257" w:lineRule="auto"/>
              <w:rPr>
                <w:rFonts w:ascii="Arial"/>
                <w:sz w:val="21"/>
              </w:rPr>
            </w:pPr>
          </w:p>
          <w:p w14:paraId="2CEBC0BC">
            <w:pPr>
              <w:spacing w:before="103" w:line="158" w:lineRule="auto"/>
              <w:ind w:left="903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4622" w:type="dxa"/>
            <w:vAlign w:val="top"/>
          </w:tcPr>
          <w:p w14:paraId="7EA5E6FC">
            <w:pPr>
              <w:pStyle w:val="6"/>
              <w:spacing w:before="44" w:line="227" w:lineRule="auto"/>
              <w:ind w:left="124" w:right="176" w:firstLine="11"/>
            </w:pPr>
            <w:r>
              <w:rPr>
                <w:rFonts w:ascii="Times New Roman" w:hAnsi="Times New Roman" w:eastAsia="Times New Roman" w:cs="Times New Roman"/>
                <w:spacing w:val="-7"/>
              </w:rPr>
              <w:t xml:space="preserve">1.   </w:t>
            </w:r>
            <w:r>
              <w:rPr>
                <w:spacing w:val="-7"/>
              </w:rPr>
              <w:t>由律师事务所负责人、经办律师签字，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并加盖律师事务所公章</w:t>
            </w:r>
          </w:p>
          <w:p w14:paraId="2BBCAAE2">
            <w:pPr>
              <w:pStyle w:val="6"/>
              <w:spacing w:before="32" w:line="205" w:lineRule="auto"/>
              <w:ind w:left="112"/>
            </w:pPr>
            <w:r>
              <w:rPr>
                <w:rFonts w:ascii="Times New Roman" w:hAnsi="Times New Roman" w:eastAsia="Times New Roman" w:cs="Times New Roman"/>
                <w:spacing w:val="-3"/>
              </w:rPr>
              <w:t xml:space="preserve">2.  </w:t>
            </w:r>
            <w:r>
              <w:rPr>
                <w:spacing w:val="-3"/>
              </w:rPr>
              <w:t>采用附件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37"/>
                <w:w w:val="101"/>
              </w:rPr>
              <w:t xml:space="preserve"> </w:t>
            </w:r>
            <w:r>
              <w:rPr>
                <w:spacing w:val="-3"/>
              </w:rPr>
              <w:t>中承诺书格式文本。</w:t>
            </w:r>
          </w:p>
        </w:tc>
      </w:tr>
    </w:tbl>
    <w:p w14:paraId="4BB3EDEA">
      <w:pPr>
        <w:rPr>
          <w:rFonts w:ascii="Arial"/>
          <w:sz w:val="21"/>
        </w:rPr>
      </w:pPr>
    </w:p>
    <w:p w14:paraId="135D2318">
      <w:pPr>
        <w:rPr>
          <w:rFonts w:ascii="Arial" w:hAnsi="Arial" w:eastAsia="Arial" w:cs="Arial"/>
          <w:sz w:val="21"/>
          <w:szCs w:val="21"/>
        </w:rPr>
        <w:sectPr>
          <w:footerReference r:id="rId9" w:type="default"/>
          <w:pgSz w:w="16839" w:h="11906"/>
          <w:pgMar w:top="1012" w:right="1530" w:bottom="1214" w:left="1327" w:header="0" w:footer="993" w:gutter="0"/>
          <w:cols w:space="720" w:num="1"/>
        </w:sectPr>
      </w:pPr>
    </w:p>
    <w:p w14:paraId="4D94AEC5">
      <w:pPr>
        <w:spacing w:before="21"/>
      </w:pPr>
    </w:p>
    <w:p w14:paraId="7CDF2A5F">
      <w:pPr>
        <w:spacing w:before="21"/>
      </w:pPr>
    </w:p>
    <w:p w14:paraId="160E5771">
      <w:pPr>
        <w:spacing w:before="21"/>
      </w:pPr>
    </w:p>
    <w:tbl>
      <w:tblPr>
        <w:tblStyle w:val="5"/>
        <w:tblW w:w="1397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4"/>
        <w:gridCol w:w="2620"/>
        <w:gridCol w:w="1983"/>
        <w:gridCol w:w="1983"/>
        <w:gridCol w:w="1983"/>
        <w:gridCol w:w="4622"/>
      </w:tblGrid>
      <w:tr w14:paraId="0816F4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3" w:hRule="atLeast"/>
        </w:trPr>
        <w:tc>
          <w:tcPr>
            <w:tcW w:w="784" w:type="dxa"/>
            <w:vAlign w:val="top"/>
          </w:tcPr>
          <w:p w14:paraId="10B34B20">
            <w:pPr>
              <w:spacing w:line="316" w:lineRule="auto"/>
              <w:rPr>
                <w:rFonts w:ascii="Arial"/>
                <w:sz w:val="21"/>
              </w:rPr>
            </w:pPr>
          </w:p>
          <w:p w14:paraId="10D840C2">
            <w:pPr>
              <w:spacing w:line="316" w:lineRule="auto"/>
              <w:rPr>
                <w:rFonts w:ascii="Arial"/>
                <w:sz w:val="21"/>
              </w:rPr>
            </w:pPr>
          </w:p>
          <w:p w14:paraId="7F631A08">
            <w:pPr>
              <w:spacing w:line="316" w:lineRule="auto"/>
              <w:rPr>
                <w:rFonts w:ascii="Arial"/>
                <w:sz w:val="21"/>
              </w:rPr>
            </w:pPr>
          </w:p>
          <w:p w14:paraId="6C70104C">
            <w:pPr>
              <w:spacing w:before="69" w:line="185" w:lineRule="auto"/>
              <w:ind w:left="3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2620" w:type="dxa"/>
            <w:vAlign w:val="top"/>
          </w:tcPr>
          <w:p w14:paraId="1CF1A766">
            <w:pPr>
              <w:spacing w:line="298" w:lineRule="auto"/>
              <w:rPr>
                <w:rFonts w:ascii="Arial"/>
                <w:sz w:val="21"/>
              </w:rPr>
            </w:pPr>
          </w:p>
          <w:p w14:paraId="2705520C">
            <w:pPr>
              <w:spacing w:line="298" w:lineRule="auto"/>
              <w:rPr>
                <w:rFonts w:ascii="Arial"/>
                <w:sz w:val="21"/>
              </w:rPr>
            </w:pPr>
          </w:p>
          <w:p w14:paraId="415022DA">
            <w:pPr>
              <w:spacing w:line="299" w:lineRule="auto"/>
              <w:rPr>
                <w:rFonts w:ascii="Arial"/>
                <w:sz w:val="21"/>
              </w:rPr>
            </w:pPr>
          </w:p>
          <w:p w14:paraId="065D2F47">
            <w:pPr>
              <w:pStyle w:val="6"/>
              <w:spacing w:before="78" w:line="217" w:lineRule="auto"/>
              <w:ind w:left="117"/>
            </w:pPr>
            <w:r>
              <w:rPr>
                <w:spacing w:val="-2"/>
              </w:rPr>
              <w:t>招股说明书或上市文件</w:t>
            </w:r>
          </w:p>
        </w:tc>
        <w:tc>
          <w:tcPr>
            <w:tcW w:w="1983" w:type="dxa"/>
            <w:vAlign w:val="top"/>
          </w:tcPr>
          <w:p w14:paraId="654807DC">
            <w:pPr>
              <w:spacing w:line="292" w:lineRule="auto"/>
              <w:rPr>
                <w:rFonts w:ascii="Arial"/>
                <w:sz w:val="21"/>
              </w:rPr>
            </w:pPr>
          </w:p>
          <w:p w14:paraId="08003754">
            <w:pPr>
              <w:spacing w:line="292" w:lineRule="auto"/>
              <w:rPr>
                <w:rFonts w:ascii="Arial"/>
                <w:sz w:val="21"/>
              </w:rPr>
            </w:pPr>
          </w:p>
          <w:p w14:paraId="7B8E6B0C">
            <w:pPr>
              <w:spacing w:line="293" w:lineRule="auto"/>
              <w:rPr>
                <w:rFonts w:ascii="Arial"/>
                <w:sz w:val="21"/>
              </w:rPr>
            </w:pPr>
          </w:p>
          <w:p w14:paraId="0C131A77">
            <w:pPr>
              <w:spacing w:before="103" w:line="158" w:lineRule="auto"/>
              <w:ind w:left="899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1983" w:type="dxa"/>
            <w:vAlign w:val="top"/>
          </w:tcPr>
          <w:p w14:paraId="48490C59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56267FBC">
            <w:pPr>
              <w:rPr>
                <w:rFonts w:ascii="Arial"/>
                <w:sz w:val="21"/>
              </w:rPr>
            </w:pPr>
          </w:p>
        </w:tc>
        <w:tc>
          <w:tcPr>
            <w:tcW w:w="4622" w:type="dxa"/>
            <w:vAlign w:val="top"/>
          </w:tcPr>
          <w:p w14:paraId="7F5B3DCB">
            <w:pPr>
              <w:pStyle w:val="6"/>
              <w:spacing w:before="41" w:line="229" w:lineRule="auto"/>
              <w:ind w:left="127" w:right="117" w:firstLine="8"/>
            </w:pPr>
            <w:r>
              <w:rPr>
                <w:rFonts w:ascii="Times New Roman" w:hAnsi="Times New Roman" w:eastAsia="Times New Roman" w:cs="Times New Roman"/>
                <w:spacing w:val="-3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</w:rPr>
              <w:t xml:space="preserve">  </w:t>
            </w:r>
            <w:r>
              <w:rPr>
                <w:spacing w:val="-3"/>
              </w:rPr>
              <w:t>涉及境内企业资产交易的，为公告的相</w:t>
            </w:r>
            <w:r>
              <w:t xml:space="preserve"> </w:t>
            </w:r>
            <w:r>
              <w:rPr>
                <w:spacing w:val="-4"/>
              </w:rPr>
              <w:t>关交易文件。</w:t>
            </w:r>
          </w:p>
          <w:p w14:paraId="1F07D20C">
            <w:pPr>
              <w:pStyle w:val="6"/>
              <w:spacing w:before="30" w:line="227" w:lineRule="auto"/>
              <w:ind w:left="131" w:right="117" w:hanging="19"/>
            </w:pPr>
            <w:r>
              <w:rPr>
                <w:rFonts w:ascii="Times New Roman" w:hAnsi="Times New Roman" w:eastAsia="Times New Roman" w:cs="Times New Roman"/>
                <w:spacing w:val="-3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31"/>
              </w:rPr>
              <w:t xml:space="preserve">  </w:t>
            </w:r>
            <w:r>
              <w:rPr>
                <w:spacing w:val="-3"/>
              </w:rPr>
              <w:t>向境外监管机构提交的申请文件附件应</w:t>
            </w:r>
            <w:r>
              <w:t xml:space="preserve"> </w:t>
            </w:r>
            <w:r>
              <w:rPr>
                <w:spacing w:val="-5"/>
              </w:rPr>
              <w:t>一并提交。</w:t>
            </w:r>
          </w:p>
          <w:p w14:paraId="0AA3A02F">
            <w:pPr>
              <w:pStyle w:val="6"/>
              <w:spacing w:before="32" w:line="226" w:lineRule="auto"/>
              <w:ind w:left="115" w:right="117" w:firstLine="2"/>
            </w:pPr>
            <w:r>
              <w:rPr>
                <w:rFonts w:ascii="Times New Roman" w:hAnsi="Times New Roman" w:eastAsia="Times New Roman" w:cs="Times New Roman"/>
                <w:spacing w:val="-2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 </w:t>
            </w:r>
            <w:r>
              <w:rPr>
                <w:spacing w:val="-2"/>
              </w:rPr>
              <w:t>文件为英文的，应翻译成简体中文一并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提交。</w:t>
            </w:r>
          </w:p>
          <w:p w14:paraId="74F0804A">
            <w:pPr>
              <w:pStyle w:val="6"/>
              <w:spacing w:line="234" w:lineRule="auto"/>
              <w:ind w:left="111"/>
            </w:pPr>
            <w:r>
              <w:rPr>
                <w:rFonts w:ascii="Times New Roman" w:hAnsi="Times New Roman" w:eastAsia="Times New Roman" w:cs="Times New Roman"/>
                <w:spacing w:val="-3"/>
              </w:rPr>
              <w:t>4.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</w:rPr>
              <w:t xml:space="preserve">  </w:t>
            </w:r>
            <w:r>
              <w:rPr>
                <w:spacing w:val="-3"/>
              </w:rPr>
              <w:t>同时提交</w:t>
            </w:r>
            <w:r>
              <w:rPr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word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3"/>
              </w:rPr>
              <w:t>和</w:t>
            </w:r>
            <w:r>
              <w:rPr>
                <w:spacing w:val="-6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pdf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spacing w:val="-3"/>
              </w:rPr>
              <w:t>版本。</w:t>
            </w:r>
          </w:p>
        </w:tc>
      </w:tr>
    </w:tbl>
    <w:p w14:paraId="5FB93812">
      <w:pPr>
        <w:rPr>
          <w:rFonts w:ascii="Arial"/>
          <w:sz w:val="21"/>
        </w:rPr>
      </w:pPr>
    </w:p>
    <w:p w14:paraId="4BC3A106">
      <w:pPr>
        <w:rPr>
          <w:rFonts w:ascii="Arial" w:hAnsi="Arial" w:eastAsia="Arial" w:cs="Arial"/>
          <w:sz w:val="21"/>
          <w:szCs w:val="21"/>
        </w:rPr>
        <w:sectPr>
          <w:footerReference r:id="rId10" w:type="default"/>
          <w:pgSz w:w="16839" w:h="11906"/>
          <w:pgMar w:top="1012" w:right="1530" w:bottom="1216" w:left="1327" w:header="0" w:footer="993" w:gutter="0"/>
          <w:cols w:space="720" w:num="1"/>
        </w:sectPr>
      </w:pPr>
    </w:p>
    <w:p w14:paraId="07641114">
      <w:pPr>
        <w:spacing w:before="152" w:line="242" w:lineRule="auto"/>
        <w:ind w:left="44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pacing w:val="-10"/>
          <w:sz w:val="30"/>
          <w:szCs w:val="30"/>
        </w:rPr>
        <w:t>附件</w:t>
      </w:r>
      <w:r>
        <w:rPr>
          <w:rFonts w:ascii="SimHei" w:hAnsi="SimHei" w:eastAsia="SimHei" w:cs="SimHei"/>
          <w:spacing w:val="-6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2</w:t>
      </w:r>
      <w:r>
        <w:rPr>
          <w:rFonts w:ascii="SimHei" w:hAnsi="SimHei" w:eastAsia="SimHei" w:cs="SimHei"/>
          <w:spacing w:val="-10"/>
          <w:sz w:val="30"/>
          <w:szCs w:val="30"/>
        </w:rPr>
        <w:t>：</w:t>
      </w:r>
    </w:p>
    <w:p w14:paraId="565AA7B2">
      <w:pPr>
        <w:spacing w:line="344" w:lineRule="auto"/>
        <w:rPr>
          <w:rFonts w:ascii="Arial"/>
          <w:sz w:val="21"/>
        </w:rPr>
      </w:pPr>
    </w:p>
    <w:p w14:paraId="59837811">
      <w:pPr>
        <w:spacing w:line="344" w:lineRule="auto"/>
        <w:rPr>
          <w:rFonts w:ascii="Arial"/>
          <w:sz w:val="21"/>
        </w:rPr>
      </w:pPr>
    </w:p>
    <w:p w14:paraId="50300FD3">
      <w:pPr>
        <w:spacing w:before="150" w:line="189" w:lineRule="auto"/>
        <w:ind w:left="273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9"/>
          <w:sz w:val="35"/>
          <w:szCs w:val="35"/>
        </w:rPr>
        <w:t>备案报告示范文本</w:t>
      </w:r>
    </w:p>
    <w:p w14:paraId="5F751648">
      <w:pPr>
        <w:spacing w:line="329" w:lineRule="auto"/>
        <w:rPr>
          <w:rFonts w:ascii="Arial"/>
          <w:sz w:val="21"/>
        </w:rPr>
      </w:pPr>
    </w:p>
    <w:p w14:paraId="52E1CB00">
      <w:pPr>
        <w:spacing w:line="329" w:lineRule="auto"/>
        <w:rPr>
          <w:rFonts w:ascii="Arial"/>
          <w:sz w:val="21"/>
        </w:rPr>
      </w:pPr>
    </w:p>
    <w:p w14:paraId="13612503">
      <w:pPr>
        <w:spacing w:before="129" w:line="289" w:lineRule="auto"/>
        <w:ind w:left="18" w:right="109" w:firstLine="601"/>
        <w:jc w:val="both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-3"/>
          <w:sz w:val="30"/>
          <w:szCs w:val="30"/>
        </w:rPr>
        <w:t>说明：</w:t>
      </w:r>
      <w:r>
        <w:rPr>
          <w:rFonts w:ascii="微软雅黑" w:hAnsi="微软雅黑" w:eastAsia="微软雅黑" w:cs="微软雅黑"/>
          <w:spacing w:val="-3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spacing w:val="-41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3"/>
          <w:sz w:val="30"/>
          <w:szCs w:val="30"/>
        </w:rPr>
        <w:t>、本示范文本是对备案报告内容的</w:t>
      </w:r>
      <w:r>
        <w:rPr>
          <w:rFonts w:ascii="微软雅黑" w:hAnsi="微软雅黑" w:eastAsia="微软雅黑" w:cs="微软雅黑"/>
          <w:spacing w:val="-3"/>
          <w:sz w:val="30"/>
          <w:szCs w:val="30"/>
          <w:highlight w:val="yellow"/>
        </w:rPr>
        <w:t>最低要求</w:t>
      </w:r>
      <w:r>
        <w:rPr>
          <w:rFonts w:ascii="微软雅黑" w:hAnsi="微软雅黑" w:eastAsia="微软雅黑" w:cs="微软雅黑"/>
          <w:spacing w:val="-51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3"/>
          <w:sz w:val="30"/>
          <w:szCs w:val="30"/>
        </w:rPr>
        <w:t>。不论</w:t>
      </w:r>
      <w:r>
        <w:rPr>
          <w:rFonts w:ascii="微软雅黑" w:hAnsi="微软雅黑" w:eastAsia="微软雅黑" w:cs="微软雅黑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本示范文本是否明确，凡申请人认为属于境外发行上市相关的重</w:t>
      </w:r>
      <w:r>
        <w:rPr>
          <w:rFonts w:ascii="微软雅黑" w:hAnsi="微软雅黑" w:eastAsia="微软雅黑" w:cs="微软雅黑"/>
          <w:spacing w:val="12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6"/>
          <w:sz w:val="30"/>
          <w:szCs w:val="30"/>
        </w:rPr>
        <w:t>要信息</w:t>
      </w:r>
      <w:r>
        <w:rPr>
          <w:rFonts w:ascii="微软雅黑" w:hAnsi="微软雅黑" w:eastAsia="微软雅黑" w:cs="微软雅黑"/>
          <w:spacing w:val="-41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6"/>
          <w:sz w:val="30"/>
          <w:szCs w:val="30"/>
        </w:rPr>
        <w:t>，均应说明。</w:t>
      </w:r>
    </w:p>
    <w:p w14:paraId="396E46B7">
      <w:pPr>
        <w:spacing w:before="9" w:line="260" w:lineRule="auto"/>
        <w:ind w:left="51" w:firstLine="598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2</w:t>
      </w:r>
      <w:r>
        <w:rPr>
          <w:rFonts w:ascii="Times New Roman" w:hAnsi="Times New Roman" w:eastAsia="Times New Roman" w:cs="Times New Roman"/>
          <w:spacing w:val="-41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5"/>
          <w:sz w:val="30"/>
          <w:szCs w:val="30"/>
        </w:rPr>
        <w:t>、备案报告应客观、全面</w:t>
      </w:r>
      <w:r>
        <w:rPr>
          <w:rFonts w:ascii="微软雅黑" w:hAnsi="微软雅黑" w:eastAsia="微软雅黑" w:cs="微软雅黑"/>
          <w:spacing w:val="-45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5"/>
          <w:sz w:val="30"/>
          <w:szCs w:val="30"/>
        </w:rPr>
        <w:t>，使用事实描述性语言</w:t>
      </w:r>
      <w:r>
        <w:rPr>
          <w:rFonts w:ascii="微软雅黑" w:hAnsi="微软雅黑" w:eastAsia="微软雅黑" w:cs="微软雅黑"/>
          <w:spacing w:val="-48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5"/>
          <w:sz w:val="30"/>
          <w:szCs w:val="30"/>
        </w:rPr>
        <w:t>，</w:t>
      </w:r>
      <w:r>
        <w:rPr>
          <w:rFonts w:ascii="微软雅黑" w:hAnsi="微软雅黑" w:eastAsia="微软雅黑" w:cs="微软雅黑"/>
          <w:spacing w:val="-58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5"/>
          <w:sz w:val="30"/>
          <w:szCs w:val="30"/>
        </w:rPr>
        <w:t>突出事</w:t>
      </w:r>
      <w:r>
        <w:rPr>
          <w:rFonts w:ascii="微软雅黑" w:hAnsi="微软雅黑" w:eastAsia="微软雅黑" w:cs="微软雅黑"/>
          <w:sz w:val="30"/>
          <w:szCs w:val="30"/>
        </w:rPr>
        <w:t xml:space="preserve">  </w:t>
      </w:r>
      <w:r>
        <w:rPr>
          <w:rFonts w:ascii="微软雅黑" w:hAnsi="微软雅黑" w:eastAsia="微软雅黑" w:cs="微软雅黑"/>
          <w:spacing w:val="-11"/>
          <w:sz w:val="30"/>
          <w:szCs w:val="30"/>
        </w:rPr>
        <w:t>件实质，不得使用市场推广的宣传用语，尽量避免使用艰深</w:t>
      </w:r>
      <w:r>
        <w:rPr>
          <w:rFonts w:ascii="微软雅黑" w:hAnsi="微软雅黑" w:eastAsia="微软雅黑" w:cs="微软雅黑"/>
          <w:spacing w:val="-12"/>
          <w:sz w:val="30"/>
          <w:szCs w:val="30"/>
        </w:rPr>
        <w:t>晦涩、</w:t>
      </w:r>
      <w:r>
        <w:rPr>
          <w:rFonts w:ascii="微软雅黑" w:hAnsi="微软雅黑" w:eastAsia="微软雅黑" w:cs="微软雅黑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1"/>
          <w:sz w:val="30"/>
          <w:szCs w:val="30"/>
        </w:rPr>
        <w:t>生僻难懂的专业术语。</w:t>
      </w:r>
    </w:p>
    <w:p w14:paraId="40C4C6B6">
      <w:pPr>
        <w:spacing w:before="199" w:line="260" w:lineRule="auto"/>
        <w:ind w:left="54" w:right="109" w:firstLine="600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3</w:t>
      </w:r>
      <w:r>
        <w:rPr>
          <w:rFonts w:ascii="Times New Roman" w:hAnsi="Times New Roman" w:eastAsia="Times New Roman" w:cs="Times New Roman"/>
          <w:spacing w:val="-35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1"/>
          <w:sz w:val="30"/>
          <w:szCs w:val="30"/>
        </w:rPr>
        <w:t>、对不同章节或段落出现的同一语词、表述、事项的说明</w:t>
      </w:r>
      <w:r>
        <w:rPr>
          <w:rFonts w:ascii="微软雅黑" w:hAnsi="微软雅黑" w:eastAsia="微软雅黑" w:cs="微软雅黑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5"/>
          <w:sz w:val="30"/>
          <w:szCs w:val="30"/>
        </w:rPr>
        <w:t>应具有一致性；引用第三方数据或结论，应注明资料来源，确保</w:t>
      </w:r>
      <w:r>
        <w:rPr>
          <w:rFonts w:ascii="微软雅黑" w:hAnsi="微软雅黑" w:eastAsia="微软雅黑" w:cs="微软雅黑"/>
          <w:spacing w:val="4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1"/>
          <w:sz w:val="30"/>
          <w:szCs w:val="30"/>
        </w:rPr>
        <w:t>有权威、客观、独立的依据并符合时效性要求。</w:t>
      </w:r>
    </w:p>
    <w:p w14:paraId="6D799504">
      <w:pPr>
        <w:spacing w:before="200" w:line="244" w:lineRule="auto"/>
        <w:ind w:left="66" w:right="109" w:firstLine="58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4</w:t>
      </w:r>
      <w:r>
        <w:rPr>
          <w:rFonts w:ascii="Times New Roman" w:hAnsi="Times New Roman" w:eastAsia="Times New Roman" w:cs="Times New Roman"/>
          <w:spacing w:val="-43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2"/>
          <w:sz w:val="30"/>
          <w:szCs w:val="30"/>
        </w:rPr>
        <w:t>、报告中的</w:t>
      </w:r>
      <w:r>
        <w:rPr>
          <w:rFonts w:ascii="微软雅黑" w:hAnsi="微软雅黑" w:eastAsia="微软雅黑" w:cs="微软雅黑"/>
          <w:spacing w:val="-2"/>
          <w:sz w:val="30"/>
          <w:szCs w:val="30"/>
          <w:highlight w:val="yellow"/>
        </w:rPr>
        <w:t>数字应采用阿拉伯数字</w:t>
      </w:r>
      <w:r>
        <w:rPr>
          <w:rFonts w:ascii="微软雅黑" w:hAnsi="微软雅黑" w:eastAsia="微软雅黑" w:cs="微软雅黑"/>
          <w:spacing w:val="-46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2"/>
          <w:sz w:val="30"/>
          <w:szCs w:val="30"/>
        </w:rPr>
        <w:t>，货币金额除特别</w:t>
      </w:r>
      <w:r>
        <w:rPr>
          <w:rFonts w:ascii="微软雅黑" w:hAnsi="微软雅黑" w:eastAsia="微软雅黑" w:cs="微软雅黑"/>
          <w:spacing w:val="-3"/>
          <w:sz w:val="30"/>
          <w:szCs w:val="30"/>
        </w:rPr>
        <w:t>说明</w:t>
      </w:r>
      <w:r>
        <w:rPr>
          <w:rFonts w:ascii="微软雅黑" w:hAnsi="微软雅黑" w:eastAsia="微软雅黑" w:cs="微软雅黑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外</w:t>
      </w:r>
      <w:r>
        <w:rPr>
          <w:rFonts w:ascii="微软雅黑" w:hAnsi="微软雅黑" w:eastAsia="微软雅黑" w:cs="微软雅黑"/>
          <w:spacing w:val="-47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，应指人民币金额</w:t>
      </w:r>
      <w:r>
        <w:rPr>
          <w:rFonts w:ascii="微软雅黑" w:hAnsi="微软雅黑" w:eastAsia="微软雅黑" w:cs="微软雅黑"/>
          <w:spacing w:val="-47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，并</w:t>
      </w:r>
      <w:r>
        <w:rPr>
          <w:rFonts w:ascii="微软雅黑" w:hAnsi="微软雅黑" w:eastAsia="微软雅黑" w:cs="微软雅黑"/>
          <w:spacing w:val="-4"/>
          <w:sz w:val="30"/>
          <w:szCs w:val="30"/>
          <w:highlight w:val="yellow"/>
        </w:rPr>
        <w:t>以元、千元、万元或百万元为单位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。</w:t>
      </w:r>
    </w:p>
    <w:p w14:paraId="0AB0A5A5">
      <w:pPr>
        <w:spacing w:before="203" w:line="244" w:lineRule="auto"/>
        <w:ind w:left="30" w:right="109" w:firstLine="597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5</w:t>
      </w:r>
      <w:r>
        <w:rPr>
          <w:rFonts w:ascii="Times New Roman" w:hAnsi="Times New Roman" w:eastAsia="Times New Roman" w:cs="Times New Roman"/>
          <w:spacing w:val="-37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1"/>
          <w:sz w:val="30"/>
          <w:szCs w:val="30"/>
        </w:rPr>
        <w:t>、单独申请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spacing w:val="-55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1"/>
          <w:sz w:val="30"/>
          <w:szCs w:val="30"/>
        </w:rPr>
        <w:t>全流通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”</w:t>
      </w:r>
      <w:r>
        <w:rPr>
          <w:rFonts w:ascii="微软雅黑" w:hAnsi="微软雅黑" w:eastAsia="微软雅黑" w:cs="微软雅黑"/>
          <w:spacing w:val="-1"/>
          <w:sz w:val="30"/>
          <w:szCs w:val="30"/>
        </w:rPr>
        <w:t>备案的</w:t>
      </w:r>
      <w:r>
        <w:rPr>
          <w:rFonts w:ascii="微软雅黑" w:hAnsi="微软雅黑" w:eastAsia="微软雅黑" w:cs="微软雅黑"/>
          <w:spacing w:val="-46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1"/>
          <w:sz w:val="30"/>
          <w:szCs w:val="30"/>
        </w:rPr>
        <w:t>，备案报告仅需包括示范文本</w:t>
      </w:r>
      <w:r>
        <w:rPr>
          <w:rFonts w:ascii="微软雅黑" w:hAnsi="微软雅黑" w:eastAsia="微软雅黑" w:cs="微软雅黑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3"/>
          <w:sz w:val="30"/>
          <w:szCs w:val="30"/>
        </w:rPr>
        <w:t>五、六部分内容。</w:t>
      </w:r>
    </w:p>
    <w:p w14:paraId="632B9070">
      <w:pPr>
        <w:spacing w:line="244" w:lineRule="auto"/>
        <w:rPr>
          <w:rFonts w:ascii="微软雅黑" w:hAnsi="微软雅黑" w:eastAsia="微软雅黑" w:cs="微软雅黑"/>
          <w:sz w:val="30"/>
          <w:szCs w:val="30"/>
        </w:rPr>
        <w:sectPr>
          <w:footerReference r:id="rId11" w:type="default"/>
          <w:pgSz w:w="11906" w:h="16839"/>
          <w:pgMar w:top="1431" w:right="1689" w:bottom="1214" w:left="1785" w:header="0" w:footer="993" w:gutter="0"/>
          <w:cols w:space="720" w:num="1"/>
        </w:sectPr>
      </w:pPr>
    </w:p>
    <w:p w14:paraId="58F6FFE8">
      <w:pPr>
        <w:spacing w:before="94" w:line="472" w:lineRule="exact"/>
        <w:ind w:left="612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pacing w:val="14"/>
          <w:position w:val="2"/>
          <w:sz w:val="35"/>
          <w:szCs w:val="35"/>
        </w:rPr>
        <w:t>关于</w:t>
      </w:r>
      <w:r>
        <w:rPr>
          <w:rFonts w:ascii="SimHei" w:hAnsi="SimHei" w:eastAsia="SimHei" w:cs="SimHei"/>
          <w:spacing w:val="-84"/>
          <w:position w:val="2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35"/>
          <w:szCs w:val="35"/>
        </w:rPr>
        <w:t>XXX</w:t>
      </w:r>
      <w:r>
        <w:rPr>
          <w:rFonts w:ascii="SimHei" w:hAnsi="SimHei" w:eastAsia="SimHei" w:cs="SimHei"/>
          <w:spacing w:val="14"/>
          <w:position w:val="2"/>
          <w:sz w:val="35"/>
          <w:szCs w:val="35"/>
        </w:rPr>
        <w:t>境外发行上市</w:t>
      </w:r>
      <w:r>
        <w:rPr>
          <w:rFonts w:ascii="Times New Roman" w:hAnsi="Times New Roman" w:eastAsia="Times New Roman" w:cs="Times New Roman"/>
          <w:spacing w:val="14"/>
          <w:position w:val="2"/>
          <w:sz w:val="35"/>
          <w:szCs w:val="35"/>
        </w:rPr>
        <w:t>/“</w:t>
      </w:r>
      <w:r>
        <w:rPr>
          <w:rFonts w:ascii="SimHei" w:hAnsi="SimHei" w:eastAsia="SimHei" w:cs="SimHei"/>
          <w:spacing w:val="14"/>
          <w:position w:val="2"/>
          <w:sz w:val="35"/>
          <w:szCs w:val="35"/>
        </w:rPr>
        <w:t>全流通</w:t>
      </w:r>
      <w:r>
        <w:rPr>
          <w:rFonts w:ascii="Times New Roman" w:hAnsi="Times New Roman" w:eastAsia="Times New Roman" w:cs="Times New Roman"/>
          <w:spacing w:val="14"/>
          <w:position w:val="2"/>
          <w:sz w:val="35"/>
          <w:szCs w:val="35"/>
        </w:rPr>
        <w:t>”</w:t>
      </w:r>
      <w:r>
        <w:rPr>
          <w:rFonts w:ascii="SimHei" w:hAnsi="SimHei" w:eastAsia="SimHei" w:cs="SimHei"/>
          <w:spacing w:val="14"/>
          <w:position w:val="2"/>
          <w:sz w:val="35"/>
          <w:szCs w:val="35"/>
        </w:rPr>
        <w:t>的备案报告</w:t>
      </w:r>
    </w:p>
    <w:p w14:paraId="33E5CE96">
      <w:pPr>
        <w:spacing w:line="356" w:lineRule="auto"/>
        <w:rPr>
          <w:rFonts w:ascii="Arial"/>
          <w:sz w:val="21"/>
        </w:rPr>
      </w:pPr>
    </w:p>
    <w:p w14:paraId="3E9C8305">
      <w:pPr>
        <w:spacing w:line="356" w:lineRule="auto"/>
        <w:rPr>
          <w:rFonts w:ascii="Arial"/>
          <w:sz w:val="21"/>
        </w:rPr>
      </w:pPr>
    </w:p>
    <w:p w14:paraId="69DEB82A">
      <w:pPr>
        <w:pStyle w:val="2"/>
        <w:spacing w:before="101" w:line="317" w:lineRule="auto"/>
        <w:ind w:left="673" w:right="4644" w:hanging="610"/>
      </w:pPr>
      <w:r>
        <w:rPr>
          <w:spacing w:val="-2"/>
        </w:rPr>
        <w:t>中国证券监督管理委员会：</w:t>
      </w:r>
      <w:r>
        <w:rPr>
          <w:spacing w:val="3"/>
        </w:rPr>
        <w:t xml:space="preserve"> </w:t>
      </w:r>
      <w:r>
        <w:rPr>
          <w:spacing w:val="-1"/>
        </w:rPr>
        <w:t>申请事项概述</w:t>
      </w:r>
    </w:p>
    <w:p w14:paraId="7A05F38E">
      <w:pPr>
        <w:spacing w:before="57" w:line="239" w:lineRule="auto"/>
        <w:ind w:left="633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pacing w:val="-3"/>
          <w:sz w:val="30"/>
          <w:szCs w:val="30"/>
        </w:rPr>
        <w:t>一、发行人基本情况</w:t>
      </w:r>
    </w:p>
    <w:p w14:paraId="1EF5DF80">
      <w:pPr>
        <w:spacing w:before="167" w:line="196" w:lineRule="auto"/>
        <w:ind w:left="6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11"/>
          <w:sz w:val="31"/>
          <w:szCs w:val="31"/>
        </w:rPr>
        <w:t>（一）基本情况</w:t>
      </w:r>
    </w:p>
    <w:p w14:paraId="3727FCD5">
      <w:pPr>
        <w:pStyle w:val="2"/>
        <w:spacing w:before="126" w:line="221" w:lineRule="auto"/>
        <w:jc w:val="right"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3"/>
        </w:rPr>
        <w:t>、 发行人的名称、注册资本、成立日期、住所、网址。</w:t>
      </w:r>
    </w:p>
    <w:p w14:paraId="3B53634B">
      <w:pPr>
        <w:pStyle w:val="2"/>
        <w:spacing w:before="190" w:line="220" w:lineRule="auto"/>
        <w:ind w:left="661"/>
      </w:pPr>
      <w:r>
        <w:rPr>
          <w:rFonts w:ascii="Times New Roman" w:hAnsi="Times New Roman" w:eastAsia="Times New Roman" w:cs="Times New Roman"/>
          <w:spacing w:val="1"/>
        </w:rPr>
        <w:t>2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1"/>
        </w:rPr>
        <w:t>、 在境外提交发行上市申请情况（如适用）。</w:t>
      </w:r>
    </w:p>
    <w:p w14:paraId="21D61279">
      <w:pPr>
        <w:spacing w:before="189" w:line="196" w:lineRule="auto"/>
        <w:ind w:left="6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4"/>
          <w:sz w:val="31"/>
          <w:szCs w:val="31"/>
        </w:rPr>
        <w:t>（</w:t>
      </w:r>
      <w:r>
        <w:rPr>
          <w:rFonts w:ascii="微软雅黑" w:hAnsi="微软雅黑" w:eastAsia="微软雅黑" w:cs="微软雅黑"/>
          <w:spacing w:val="-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4"/>
          <w:sz w:val="31"/>
          <w:szCs w:val="31"/>
        </w:rPr>
        <w:t>二</w:t>
      </w:r>
      <w:r>
        <w:rPr>
          <w:rFonts w:ascii="微软雅黑" w:hAnsi="微软雅黑" w:eastAsia="微软雅黑" w:cs="微软雅黑"/>
          <w:spacing w:val="-3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4"/>
          <w:sz w:val="31"/>
          <w:szCs w:val="31"/>
        </w:rPr>
        <w:t>）历史沿革（非首次备案仅需说明变化情况）</w:t>
      </w:r>
    </w:p>
    <w:p w14:paraId="10AA8198">
      <w:pPr>
        <w:pStyle w:val="2"/>
        <w:spacing w:before="124" w:line="297" w:lineRule="auto"/>
        <w:ind w:left="25" w:right="91" w:firstLine="666"/>
      </w:pPr>
      <w:r>
        <w:rPr>
          <w:rFonts w:ascii="Times New Roman" w:hAnsi="Times New Roman" w:eastAsia="Times New Roman" w:cs="Times New Roman"/>
          <w:spacing w:val="12"/>
        </w:rPr>
        <w:t>1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2"/>
        </w:rPr>
        <w:t>、设立情况及设立以来股本和股东变化情况；属于有</w:t>
      </w:r>
      <w:r>
        <w:t xml:space="preserve"> </w:t>
      </w:r>
      <w:r>
        <w:rPr>
          <w:spacing w:val="9"/>
        </w:rPr>
        <w:t>限责任公司整体变更为股份有限公司的，还应说明有</w:t>
      </w:r>
      <w:r>
        <w:rPr>
          <w:spacing w:val="8"/>
        </w:rPr>
        <w:t>限责任</w:t>
      </w:r>
      <w:r>
        <w:t xml:space="preserve"> </w:t>
      </w:r>
      <w:r>
        <w:rPr>
          <w:spacing w:val="5"/>
        </w:rPr>
        <w:t>公司情况。</w:t>
      </w:r>
    </w:p>
    <w:p w14:paraId="5B7FA8CA">
      <w:pPr>
        <w:pStyle w:val="2"/>
        <w:spacing w:before="185" w:line="278" w:lineRule="auto"/>
        <w:ind w:left="41" w:right="91" w:firstLine="620"/>
      </w:pPr>
      <w:r>
        <w:rPr>
          <w:rFonts w:ascii="Times New Roman" w:hAnsi="Times New Roman" w:eastAsia="Times New Roman" w:cs="Times New Roman"/>
          <w:spacing w:val="13"/>
        </w:rPr>
        <w:t>2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13"/>
        </w:rPr>
        <w:t>、境内企业资产、权益取得情况，所履行的相关程序</w:t>
      </w:r>
      <w:r>
        <w:t xml:space="preserve"> </w:t>
      </w:r>
      <w:r>
        <w:rPr>
          <w:spacing w:val="-9"/>
        </w:rPr>
        <w:t>等（</w:t>
      </w:r>
      <w:r>
        <w:rPr>
          <w:spacing w:val="-52"/>
        </w:rPr>
        <w:t xml:space="preserve"> </w:t>
      </w:r>
      <w:r>
        <w:rPr>
          <w:spacing w:val="-9"/>
        </w:rPr>
        <w:t>间接境外发行上市适用）。</w:t>
      </w:r>
    </w:p>
    <w:p w14:paraId="02082094">
      <w:pPr>
        <w:spacing w:before="186" w:line="196" w:lineRule="auto"/>
        <w:ind w:left="6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2"/>
          <w:sz w:val="31"/>
          <w:szCs w:val="31"/>
        </w:rPr>
        <w:t>（ 三</w:t>
      </w:r>
      <w:r>
        <w:rPr>
          <w:rFonts w:ascii="微软雅黑" w:hAnsi="微软雅黑" w:eastAsia="微软雅黑" w:cs="微软雅黑"/>
          <w:spacing w:val="-1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2"/>
          <w:sz w:val="31"/>
          <w:szCs w:val="31"/>
        </w:rPr>
        <w:t>）股东和实际控制人情况</w:t>
      </w:r>
    </w:p>
    <w:p w14:paraId="0C967C9B">
      <w:pPr>
        <w:pStyle w:val="2"/>
        <w:spacing w:before="134" w:line="321" w:lineRule="auto"/>
        <w:ind w:left="22" w:right="89" w:firstLine="669"/>
      </w:pPr>
      <w:r>
        <w:rPr>
          <w:rFonts w:ascii="Times New Roman" w:hAnsi="Times New Roman" w:eastAsia="Times New Roman" w:cs="Times New Roman"/>
          <w:spacing w:val="12"/>
        </w:rPr>
        <w:t>1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12"/>
        </w:rPr>
        <w:t>、控股股东、实际控制人的基本情况和认定依据。控</w:t>
      </w:r>
      <w:r>
        <w:t xml:space="preserve"> </w:t>
      </w:r>
      <w:r>
        <w:rPr>
          <w:spacing w:val="9"/>
        </w:rPr>
        <w:t>股股东、实际控制人为法人的，说明成立时间、注册资本、</w:t>
      </w:r>
      <w:r>
        <w:rPr>
          <w:spacing w:val="2"/>
        </w:rPr>
        <w:t xml:space="preserve"> </w:t>
      </w:r>
      <w:r>
        <w:rPr>
          <w:spacing w:val="9"/>
        </w:rPr>
        <w:t>实收资本、注册地和主要生产经营地、股东构成、主营业务</w:t>
      </w:r>
      <w:r>
        <w:t xml:space="preserve"> </w:t>
      </w:r>
      <w:r>
        <w:rPr>
          <w:spacing w:val="6"/>
        </w:rPr>
        <w:t>及其与发行人主营业务的关系；为</w:t>
      </w:r>
      <w:r>
        <w:rPr>
          <w:spacing w:val="-75"/>
        </w:rPr>
        <w:t xml:space="preserve"> </w:t>
      </w:r>
      <w:r>
        <w:rPr>
          <w:spacing w:val="6"/>
        </w:rPr>
        <w:t>自然人的，说明姓名、国</w:t>
      </w:r>
      <w:r>
        <w:t xml:space="preserve"> </w:t>
      </w:r>
      <w:r>
        <w:rPr>
          <w:spacing w:val="9"/>
        </w:rPr>
        <w:t>籍、是否拥有永久境外居留权、住址；为合伙企业等非法人</w:t>
      </w:r>
      <w:r>
        <w:rPr>
          <w:spacing w:val="2"/>
        </w:rPr>
        <w:t xml:space="preserve"> </w:t>
      </w:r>
      <w:r>
        <w:rPr>
          <w:spacing w:val="6"/>
        </w:rPr>
        <w:t>组织的，说明出资人构成、</w:t>
      </w:r>
      <w:r>
        <w:rPr>
          <w:spacing w:val="-75"/>
        </w:rPr>
        <w:t xml:space="preserve"> </w:t>
      </w:r>
      <w:r>
        <w:rPr>
          <w:spacing w:val="6"/>
        </w:rPr>
        <w:t>出资比例、执行事务合伙人、实</w:t>
      </w:r>
      <w:r>
        <w:t xml:space="preserve"> </w:t>
      </w:r>
      <w:r>
        <w:rPr>
          <w:spacing w:val="9"/>
        </w:rPr>
        <w:t>际控制人情况；为信托的，说明信托设立时间、类型及运作</w:t>
      </w:r>
      <w:r>
        <w:t xml:space="preserve"> </w:t>
      </w:r>
      <w:r>
        <w:rPr>
          <w:spacing w:val="9"/>
        </w:rPr>
        <w:t>方式、期限、各信托当事人权利义务安排及信托受益人等情</w:t>
      </w:r>
      <w:r>
        <w:t xml:space="preserve"> 况。</w:t>
      </w:r>
    </w:p>
    <w:p w14:paraId="3E847994">
      <w:pPr>
        <w:spacing w:line="321" w:lineRule="auto"/>
        <w:sectPr>
          <w:footerReference r:id="rId12" w:type="default"/>
          <w:pgSz w:w="11906" w:h="16839"/>
          <w:pgMar w:top="1416" w:right="1710" w:bottom="1216" w:left="1785" w:header="0" w:footer="993" w:gutter="0"/>
          <w:cols w:space="720" w:num="1"/>
        </w:sectPr>
      </w:pPr>
    </w:p>
    <w:p w14:paraId="64671F2C">
      <w:pPr>
        <w:pStyle w:val="2"/>
        <w:spacing w:before="184" w:line="324" w:lineRule="auto"/>
        <w:ind w:left="29" w:right="97" w:firstLine="654"/>
        <w:jc w:val="both"/>
      </w:pPr>
      <w:r>
        <w:rPr>
          <w:spacing w:val="8"/>
        </w:rPr>
        <w:t>实际控制人应穿透至最终的国有控股或管理的主体（含</w:t>
      </w:r>
      <w:r>
        <w:rPr>
          <w:spacing w:val="1"/>
        </w:rPr>
        <w:t xml:space="preserve"> </w:t>
      </w:r>
      <w:r>
        <w:rPr>
          <w:spacing w:val="5"/>
        </w:rPr>
        <w:t>事业单位、国有主体控制的产业基金等）、集体组织、</w:t>
      </w:r>
      <w:r>
        <w:rPr>
          <w:spacing w:val="-58"/>
        </w:rPr>
        <w:t xml:space="preserve"> </w:t>
      </w:r>
      <w:r>
        <w:rPr>
          <w:spacing w:val="5"/>
        </w:rPr>
        <w:t>自然</w:t>
      </w:r>
      <w:r>
        <w:t xml:space="preserve"> </w:t>
      </w:r>
      <w:r>
        <w:rPr>
          <w:spacing w:val="1"/>
        </w:rPr>
        <w:t>人等。</w:t>
      </w:r>
    </w:p>
    <w:p w14:paraId="2D752529">
      <w:pPr>
        <w:pStyle w:val="2"/>
        <w:spacing w:before="50" w:line="323" w:lineRule="auto"/>
        <w:ind w:left="22" w:right="97" w:firstLine="654"/>
        <w:jc w:val="both"/>
      </w:pPr>
      <w:r>
        <w:rPr>
          <w:spacing w:val="8"/>
        </w:rPr>
        <w:t>无控股股东、实际控制人的，应参照对发行人控股股东</w:t>
      </w:r>
      <w:r>
        <w:rPr>
          <w:spacing w:val="7"/>
        </w:rPr>
        <w:t xml:space="preserve"> </w:t>
      </w:r>
      <w:r>
        <w:rPr>
          <w:spacing w:val="21"/>
        </w:rPr>
        <w:t>及实际控制人的要求说明第一大股东以及对发行人有重大</w:t>
      </w:r>
      <w:r>
        <w:rPr>
          <w:spacing w:val="18"/>
        </w:rPr>
        <w:t xml:space="preserve"> </w:t>
      </w:r>
      <w:r>
        <w:rPr>
          <w:spacing w:val="7"/>
        </w:rPr>
        <w:t>影响的股东情况。</w:t>
      </w:r>
    </w:p>
    <w:p w14:paraId="252FC618">
      <w:pPr>
        <w:pStyle w:val="2"/>
        <w:spacing w:before="52" w:line="296" w:lineRule="auto"/>
        <w:ind w:left="30" w:right="95" w:firstLine="631"/>
      </w:pPr>
      <w:r>
        <w:rPr>
          <w:rFonts w:ascii="Times New Roman" w:hAnsi="Times New Roman" w:eastAsia="Times New Roman" w:cs="Times New Roman"/>
          <w:spacing w:val="13"/>
        </w:rPr>
        <w:t>2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13"/>
        </w:rPr>
        <w:t>、控股股东或者受控股股东、实际控制人支配的股东</w:t>
      </w:r>
      <w:r>
        <w:t xml:space="preserve"> </w:t>
      </w:r>
      <w:r>
        <w:rPr>
          <w:spacing w:val="8"/>
        </w:rPr>
        <w:t>持有发行人的股份质押、冻结、诉讼仲裁或者其他有争议的</w:t>
      </w:r>
      <w:r>
        <w:rPr>
          <w:spacing w:val="18"/>
        </w:rPr>
        <w:t xml:space="preserve"> </w:t>
      </w:r>
      <w:r>
        <w:t>情况。</w:t>
      </w:r>
    </w:p>
    <w:p w14:paraId="72B7517F">
      <w:pPr>
        <w:pStyle w:val="2"/>
        <w:spacing w:before="140" w:line="323" w:lineRule="auto"/>
        <w:ind w:left="21" w:firstLine="646"/>
      </w:pP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spacing w:val="6"/>
        </w:rPr>
        <w:t>、其他持有发行人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5%</w:t>
      </w:r>
      <w:r>
        <w:rPr>
          <w:spacing w:val="6"/>
        </w:rPr>
        <w:t>以上股份或表决权的主要股东的</w:t>
      </w:r>
      <w:r>
        <w:t xml:space="preserve"> </w:t>
      </w:r>
      <w:r>
        <w:rPr>
          <w:spacing w:val="1"/>
        </w:rPr>
        <w:t>基本情况。主要股东为法人的，应说明成立时间、注</w:t>
      </w:r>
      <w:r>
        <w:t xml:space="preserve">册资本、 </w:t>
      </w:r>
      <w:r>
        <w:rPr>
          <w:spacing w:val="6"/>
        </w:rPr>
        <w:t>实收资本、注册地和主要生产经营地、股东构成；为</w:t>
      </w:r>
      <w:r>
        <w:rPr>
          <w:spacing w:val="-76"/>
        </w:rPr>
        <w:t xml:space="preserve"> </w:t>
      </w:r>
      <w:r>
        <w:rPr>
          <w:spacing w:val="6"/>
        </w:rPr>
        <w:t>自然人</w:t>
      </w:r>
      <w:r>
        <w:t xml:space="preserve"> </w:t>
      </w:r>
      <w:r>
        <w:rPr>
          <w:spacing w:val="9"/>
        </w:rPr>
        <w:t>的，应说明姓名、国籍、是否拥有永久境外居留权、住址；</w:t>
      </w:r>
      <w:r>
        <w:rPr>
          <w:spacing w:val="6"/>
        </w:rPr>
        <w:t xml:space="preserve"> </w:t>
      </w:r>
      <w:r>
        <w:rPr>
          <w:spacing w:val="8"/>
        </w:rPr>
        <w:t>为合伙企业等非法人组织的，说明出资人构成、</w:t>
      </w:r>
      <w:r>
        <w:rPr>
          <w:spacing w:val="-84"/>
        </w:rPr>
        <w:t xml:space="preserve"> </w:t>
      </w:r>
      <w:r>
        <w:rPr>
          <w:spacing w:val="8"/>
        </w:rPr>
        <w:t>出资比例、</w:t>
      </w:r>
      <w:r>
        <w:t xml:space="preserve"> </w:t>
      </w:r>
      <w:r>
        <w:rPr>
          <w:spacing w:val="9"/>
        </w:rPr>
        <w:t>执行事务合伙人、实际控制人情况；为信托的，说明信托设</w:t>
      </w:r>
      <w:r>
        <w:rPr>
          <w:spacing w:val="1"/>
        </w:rPr>
        <w:t xml:space="preserve"> </w:t>
      </w:r>
      <w:r>
        <w:rPr>
          <w:spacing w:val="9"/>
        </w:rPr>
        <w:t>立时间、类型及运作方式、期限、各信托当事人权利义务安</w:t>
      </w:r>
      <w:r>
        <w:rPr>
          <w:spacing w:val="1"/>
        </w:rPr>
        <w:t xml:space="preserve"> </w:t>
      </w:r>
      <w:r>
        <w:rPr>
          <w:spacing w:val="8"/>
        </w:rPr>
        <w:t>排及信托受益人等情况。</w:t>
      </w:r>
    </w:p>
    <w:p w14:paraId="54CBC899">
      <w:pPr>
        <w:pStyle w:val="2"/>
        <w:spacing w:before="187" w:line="328" w:lineRule="auto"/>
        <w:ind w:left="18" w:right="95" w:firstLine="662"/>
        <w:jc w:val="both"/>
      </w:pPr>
      <w:r>
        <w:rPr>
          <w:spacing w:val="22"/>
        </w:rPr>
        <w:t>主要股东应穿透至自然人、上市公司（含境外上市公</w:t>
      </w:r>
      <w:r>
        <w:rPr>
          <w:spacing w:val="2"/>
        </w:rPr>
        <w:t xml:space="preserve"> </w:t>
      </w:r>
      <w:r>
        <w:rPr>
          <w:spacing w:val="9"/>
        </w:rPr>
        <w:t>司）、新三板挂牌公司等公众公司、国有控股或管理的主体</w:t>
      </w:r>
      <w:r>
        <w:rPr>
          <w:spacing w:val="6"/>
        </w:rPr>
        <w:t xml:space="preserve"> </w:t>
      </w:r>
      <w:r>
        <w:rPr>
          <w:spacing w:val="9"/>
        </w:rPr>
        <w:t>（含事业单位、国有主体控制的产业基金等）、集体组织、</w:t>
      </w:r>
      <w:r>
        <w:rPr>
          <w:spacing w:val="6"/>
        </w:rPr>
        <w:t xml:space="preserve"> </w:t>
      </w:r>
      <w:r>
        <w:rPr>
          <w:spacing w:val="9"/>
        </w:rPr>
        <w:t>境外政府投资基金（含主权财富基金）、大学捐赠基金、养</w:t>
      </w:r>
      <w:r>
        <w:rPr>
          <w:spacing w:val="4"/>
        </w:rPr>
        <w:t xml:space="preserve"> </w:t>
      </w:r>
      <w:r>
        <w:rPr>
          <w:spacing w:val="9"/>
        </w:rPr>
        <w:t>老基金、公益基金以及公募资产管理产品。</w:t>
      </w:r>
    </w:p>
    <w:p w14:paraId="62B4434B">
      <w:pPr>
        <w:pStyle w:val="2"/>
        <w:spacing w:before="46" w:line="317" w:lineRule="auto"/>
        <w:ind w:left="83" w:right="97" w:firstLine="597"/>
      </w:pPr>
      <w:r>
        <w:rPr>
          <w:spacing w:val="8"/>
        </w:rPr>
        <w:t>主要股东为境外私募基金等的，如不属于单纯以持股为</w:t>
      </w:r>
      <w:r>
        <w:rPr>
          <w:spacing w:val="3"/>
        </w:rPr>
        <w:t xml:space="preserve"> </w:t>
      </w:r>
      <w:r>
        <w:rPr>
          <w:spacing w:val="19"/>
        </w:rPr>
        <w:t>目的的持股主体或持股平台，且入股价格不存在明显异常</w:t>
      </w:r>
    </w:p>
    <w:p w14:paraId="2A86ED7A">
      <w:pPr>
        <w:spacing w:line="317" w:lineRule="auto"/>
        <w:sectPr>
          <w:footerReference r:id="rId13" w:type="default"/>
          <w:pgSz w:w="11906" w:h="16839"/>
          <w:pgMar w:top="1431" w:right="1704" w:bottom="1216" w:left="1785" w:header="0" w:footer="993" w:gutter="0"/>
          <w:cols w:space="720" w:num="1"/>
        </w:sectPr>
      </w:pPr>
    </w:p>
    <w:p w14:paraId="56214298">
      <w:pPr>
        <w:pStyle w:val="2"/>
        <w:spacing w:before="185" w:line="323" w:lineRule="auto"/>
        <w:ind w:left="29" w:right="70" w:firstLine="24"/>
        <w:jc w:val="both"/>
      </w:pPr>
      <w:r>
        <w:t>的，可不穿透，但其出资人、执行事务合伙</w:t>
      </w:r>
      <w:r>
        <w:rPr>
          <w:spacing w:val="-1"/>
        </w:rPr>
        <w:t>人、实际控制人、</w:t>
      </w:r>
      <w:r>
        <w:t xml:space="preserve"> </w:t>
      </w:r>
      <w:r>
        <w:rPr>
          <w:spacing w:val="9"/>
        </w:rPr>
        <w:t>中存在境内主体（包括法人、具有中国国籍</w:t>
      </w:r>
      <w:r>
        <w:rPr>
          <w:spacing w:val="8"/>
        </w:rPr>
        <w:t>的自然人和非法</w:t>
      </w:r>
      <w:r>
        <w:t xml:space="preserve"> </w:t>
      </w:r>
      <w:r>
        <w:rPr>
          <w:spacing w:val="8"/>
        </w:rPr>
        <w:t>人组织）的，应当穿透说明有关情况。</w:t>
      </w:r>
    </w:p>
    <w:p w14:paraId="641AFAAD">
      <w:pPr>
        <w:pStyle w:val="2"/>
        <w:spacing w:before="53" w:line="221" w:lineRule="auto"/>
        <w:ind w:left="660"/>
      </w:pPr>
      <w:r>
        <w:rPr>
          <w:rFonts w:ascii="Times New Roman" w:hAnsi="Times New Roman" w:eastAsia="Times New Roman" w:cs="Times New Roman"/>
          <w:spacing w:val="7"/>
        </w:rPr>
        <w:t>4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7"/>
        </w:rPr>
        <w:t>、列表简要说明除上述股东外的其他股东情况。</w:t>
      </w:r>
    </w:p>
    <w:p w14:paraId="235E7135">
      <w:pPr>
        <w:pStyle w:val="2"/>
        <w:spacing w:before="187" w:line="308" w:lineRule="auto"/>
        <w:ind w:left="27" w:right="167" w:firstLine="642"/>
      </w:pPr>
      <w:r>
        <w:rPr>
          <w:rFonts w:ascii="Times New Roman" w:hAnsi="Times New Roman" w:eastAsia="Times New Roman" w:cs="Times New Roman"/>
          <w:spacing w:val="13"/>
        </w:rPr>
        <w:t>5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3"/>
        </w:rPr>
        <w:t>、列表说明发行人（直接境外上市适用）或主要境内</w:t>
      </w:r>
      <w:r>
        <w:t xml:space="preserve"> </w:t>
      </w:r>
      <w:r>
        <w:rPr>
          <w:spacing w:val="5"/>
        </w:rPr>
        <w:t>运营实体（</w:t>
      </w:r>
      <w:r>
        <w:rPr>
          <w:spacing w:val="-56"/>
        </w:rPr>
        <w:t xml:space="preserve"> </w:t>
      </w:r>
      <w:r>
        <w:rPr>
          <w:spacing w:val="5"/>
        </w:rPr>
        <w:t>间接境外上市适用）受益所有人情况，受益所有</w:t>
      </w:r>
      <w:r>
        <w:t xml:space="preserve"> </w:t>
      </w:r>
      <w:r>
        <w:rPr>
          <w:spacing w:val="19"/>
        </w:rPr>
        <w:t>人按照中国人民银行、</w:t>
      </w:r>
      <w:r>
        <w:rPr>
          <w:spacing w:val="-90"/>
        </w:rPr>
        <w:t xml:space="preserve"> </w:t>
      </w:r>
      <w:r>
        <w:rPr>
          <w:spacing w:val="19"/>
        </w:rPr>
        <w:t>国家市场监督管理总局相关规</w:t>
      </w:r>
      <w:r>
        <w:rPr>
          <w:spacing w:val="18"/>
        </w:rPr>
        <w:t>定确</w:t>
      </w:r>
      <w:r>
        <w:t xml:space="preserve"> </w:t>
      </w:r>
      <w:r>
        <w:rPr>
          <w:spacing w:val="-3"/>
        </w:rPr>
        <w:t>定。</w:t>
      </w:r>
    </w:p>
    <w:p w14:paraId="071816D5">
      <w:pPr>
        <w:spacing w:before="169" w:line="196" w:lineRule="auto"/>
        <w:jc w:val="right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3"/>
          <w:sz w:val="31"/>
          <w:szCs w:val="31"/>
        </w:rPr>
        <w:t>（ 四</w:t>
      </w:r>
      <w:r>
        <w:rPr>
          <w:rFonts w:ascii="微软雅黑" w:hAnsi="微软雅黑" w:eastAsia="微软雅黑" w:cs="微软雅黑"/>
          <w:spacing w:val="-1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3"/>
          <w:sz w:val="31"/>
          <w:szCs w:val="31"/>
        </w:rPr>
        <w:t>）参控股公司情况（非首次备案仅需说明变化情况）</w:t>
      </w:r>
    </w:p>
    <w:p w14:paraId="281F71A5">
      <w:pPr>
        <w:pStyle w:val="2"/>
        <w:spacing w:before="127" w:line="306" w:lineRule="auto"/>
        <w:ind w:left="34" w:right="167" w:firstLine="658"/>
      </w:pPr>
      <w:r>
        <w:rPr>
          <w:rFonts w:ascii="Times New Roman" w:hAnsi="Times New Roman" w:eastAsia="Times New Roman" w:cs="Times New Roman"/>
          <w:spacing w:val="12"/>
        </w:rPr>
        <w:t>1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12"/>
        </w:rPr>
        <w:t>、主要控股子公司（或主要境内运营实体）情况，主</w:t>
      </w:r>
      <w:r>
        <w:t xml:space="preserve"> </w:t>
      </w:r>
      <w:r>
        <w:rPr>
          <w:spacing w:val="8"/>
        </w:rPr>
        <w:t>要包括成立时间、注册资本、实收资本、注册地和主要生产</w:t>
      </w:r>
      <w:r>
        <w:rPr>
          <w:spacing w:val="14"/>
        </w:rPr>
        <w:t xml:space="preserve"> </w:t>
      </w:r>
      <w:r>
        <w:rPr>
          <w:spacing w:val="8"/>
        </w:rPr>
        <w:t>经营地、主营业务情况、并说明确定主要控股子公司（或主</w:t>
      </w:r>
      <w:r>
        <w:rPr>
          <w:spacing w:val="14"/>
        </w:rPr>
        <w:t xml:space="preserve"> </w:t>
      </w:r>
      <w:r>
        <w:rPr>
          <w:spacing w:val="7"/>
        </w:rPr>
        <w:t>要境内运营实体）的标准依据。</w:t>
      </w:r>
    </w:p>
    <w:p w14:paraId="5C33A525">
      <w:pPr>
        <w:pStyle w:val="2"/>
        <w:spacing w:before="184" w:line="278" w:lineRule="auto"/>
        <w:ind w:left="30" w:right="72" w:firstLine="631"/>
      </w:pPr>
      <w:r>
        <w:rPr>
          <w:rFonts w:ascii="Times New Roman" w:hAnsi="Times New Roman" w:eastAsia="Times New Roman" w:cs="Times New Roman"/>
          <w:spacing w:val="5"/>
        </w:rPr>
        <w:t>2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5"/>
        </w:rPr>
        <w:t>、列表简要说明重要参股公司的情况，包括</w:t>
      </w:r>
      <w:r>
        <w:rPr>
          <w:spacing w:val="4"/>
        </w:rPr>
        <w:t>出资金额、</w:t>
      </w:r>
      <w:r>
        <w:t xml:space="preserve"> </w:t>
      </w:r>
      <w:r>
        <w:rPr>
          <w:spacing w:val="8"/>
        </w:rPr>
        <w:t>持股比例、入股时间、控股方及主营业务情况等。</w:t>
      </w:r>
    </w:p>
    <w:p w14:paraId="4F4E8CBD">
      <w:pPr>
        <w:spacing w:before="184" w:line="196" w:lineRule="auto"/>
        <w:ind w:left="6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10"/>
          <w:sz w:val="31"/>
          <w:szCs w:val="31"/>
        </w:rPr>
        <w:t>（五）有关股本情况（非首次备案仅需说明变化情况）</w:t>
      </w:r>
    </w:p>
    <w:p w14:paraId="7D6A5405">
      <w:pPr>
        <w:pStyle w:val="2"/>
        <w:spacing w:before="129" w:line="277" w:lineRule="auto"/>
        <w:ind w:left="30" w:right="70" w:firstLine="661"/>
      </w:pPr>
      <w:r>
        <w:rPr>
          <w:rFonts w:ascii="Times New Roman" w:hAnsi="Times New Roman" w:eastAsia="Times New Roman" w:cs="Times New Roman"/>
          <w:spacing w:val="3"/>
        </w:rPr>
        <w:t>1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3"/>
        </w:rPr>
        <w:t>、股本有国有股份的，列表说明股东名称、持股数量、</w:t>
      </w:r>
      <w:r>
        <w:t xml:space="preserve"> </w:t>
      </w:r>
      <w:r>
        <w:rPr>
          <w:spacing w:val="8"/>
        </w:rPr>
        <w:t>持股比例以及国有股标识等国资管理程序履行情况。</w:t>
      </w:r>
    </w:p>
    <w:p w14:paraId="0BF2F8B3">
      <w:pPr>
        <w:pStyle w:val="2"/>
        <w:spacing w:before="191" w:line="277" w:lineRule="auto"/>
        <w:ind w:left="22" w:right="167" w:firstLine="638"/>
      </w:pPr>
      <w:r>
        <w:rPr>
          <w:rFonts w:ascii="Times New Roman" w:hAnsi="Times New Roman" w:eastAsia="Times New Roman" w:cs="Times New Roman"/>
          <w:spacing w:val="13"/>
        </w:rPr>
        <w:t>2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13"/>
        </w:rPr>
        <w:t>、最近一年新增股东的持股数量及变化情况、取得股</w:t>
      </w:r>
      <w:r>
        <w:t xml:space="preserve"> </w:t>
      </w:r>
      <w:r>
        <w:rPr>
          <w:spacing w:val="4"/>
        </w:rPr>
        <w:t>份的时间、价格和定价依据（首次公开发行或上市适用）。</w:t>
      </w:r>
    </w:p>
    <w:p w14:paraId="13A034E8">
      <w:pPr>
        <w:pStyle w:val="2"/>
        <w:spacing w:before="140" w:line="292" w:lineRule="auto"/>
        <w:ind w:left="41" w:right="170" w:firstLine="626"/>
      </w:pP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spacing w:val="6"/>
        </w:rPr>
        <w:t>、持有发行人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5%</w:t>
      </w:r>
      <w:r>
        <w:rPr>
          <w:spacing w:val="6"/>
        </w:rPr>
        <w:t>以上股份或表决权股东之间的关联关</w:t>
      </w:r>
      <w:r>
        <w:t xml:space="preserve"> </w:t>
      </w:r>
      <w:r>
        <w:rPr>
          <w:spacing w:val="6"/>
        </w:rPr>
        <w:t>系、一致行动关系情况。</w:t>
      </w:r>
    </w:p>
    <w:p w14:paraId="4476E0F2">
      <w:pPr>
        <w:pStyle w:val="2"/>
        <w:spacing w:before="187" w:line="278" w:lineRule="auto"/>
        <w:ind w:left="30" w:right="167" w:firstLine="629"/>
      </w:pPr>
      <w:r>
        <w:rPr>
          <w:rFonts w:ascii="Times New Roman" w:hAnsi="Times New Roman" w:eastAsia="Times New Roman" w:cs="Times New Roman"/>
          <w:spacing w:val="13"/>
        </w:rPr>
        <w:t>4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13"/>
        </w:rPr>
        <w:t>、列表简要说明已经制定或实施的股权激励及相关安</w:t>
      </w:r>
      <w:r>
        <w:t xml:space="preserve"> </w:t>
      </w:r>
      <w:r>
        <w:rPr>
          <w:spacing w:val="3"/>
        </w:rPr>
        <w:t>排情况。</w:t>
      </w:r>
    </w:p>
    <w:p w14:paraId="162C71D2">
      <w:pPr>
        <w:spacing w:line="278" w:lineRule="auto"/>
        <w:sectPr>
          <w:footerReference r:id="rId14" w:type="default"/>
          <w:pgSz w:w="11906" w:h="16839"/>
          <w:pgMar w:top="1431" w:right="1632" w:bottom="1217" w:left="1785" w:header="0" w:footer="993" w:gutter="0"/>
          <w:cols w:space="720" w:num="1"/>
        </w:sectPr>
      </w:pPr>
    </w:p>
    <w:p w14:paraId="35BC3423">
      <w:pPr>
        <w:pStyle w:val="2"/>
        <w:spacing w:before="164" w:line="297" w:lineRule="auto"/>
        <w:ind w:left="38" w:right="16" w:firstLine="789"/>
      </w:pPr>
      <w:r>
        <w:rPr>
          <w:rFonts w:ascii="Times New Roman" w:hAnsi="Times New Roman" w:eastAsia="Times New Roman" w:cs="Times New Roman"/>
          <w:spacing w:val="7"/>
        </w:rPr>
        <w:t>5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7"/>
        </w:rPr>
        <w:t>、列表简要说明估值调整机制等特殊股东</w:t>
      </w:r>
      <w:r>
        <w:rPr>
          <w:spacing w:val="6"/>
        </w:rPr>
        <w:t>权利安排的</w:t>
      </w:r>
      <w:r>
        <w:t xml:space="preserve"> </w:t>
      </w:r>
      <w:r>
        <w:rPr>
          <w:spacing w:val="-3"/>
        </w:rPr>
        <w:t>情况。</w:t>
      </w:r>
    </w:p>
    <w:p w14:paraId="13ADB7C9">
      <w:pPr>
        <w:pStyle w:val="2"/>
        <w:spacing w:before="268" w:line="254" w:lineRule="auto"/>
        <w:ind w:left="674" w:right="487" w:hanging="29"/>
      </w:pPr>
      <w:r>
        <w:rPr>
          <w:rFonts w:ascii="微软雅黑" w:hAnsi="微软雅黑" w:eastAsia="微软雅黑" w:cs="微软雅黑"/>
          <w:spacing w:val="-2"/>
        </w:rPr>
        <w:t>（ 六</w:t>
      </w:r>
      <w:r>
        <w:rPr>
          <w:rFonts w:ascii="微软雅黑" w:hAnsi="微软雅黑" w:eastAsia="微软雅黑" w:cs="微软雅黑"/>
          <w:spacing w:val="-21"/>
        </w:rPr>
        <w:t xml:space="preserve"> </w:t>
      </w:r>
      <w:r>
        <w:rPr>
          <w:rFonts w:ascii="微软雅黑" w:hAnsi="微软雅黑" w:eastAsia="微软雅黑" w:cs="微软雅黑"/>
          <w:spacing w:val="-2"/>
        </w:rPr>
        <w:t>）在其他证券市场的上市/挂牌情况（</w:t>
      </w:r>
      <w:r>
        <w:rPr>
          <w:rFonts w:ascii="微软雅黑" w:hAnsi="微软雅黑" w:eastAsia="微软雅黑" w:cs="微软雅黑"/>
          <w:spacing w:val="-18"/>
        </w:rPr>
        <w:t xml:space="preserve"> </w:t>
      </w:r>
      <w:r>
        <w:rPr>
          <w:rFonts w:ascii="微软雅黑" w:hAnsi="微软雅黑" w:eastAsia="微软雅黑" w:cs="微软雅黑"/>
          <w:spacing w:val="-2"/>
        </w:rPr>
        <w:t>如适用</w:t>
      </w:r>
      <w:r>
        <w:rPr>
          <w:rFonts w:ascii="微软雅黑" w:hAnsi="微软雅黑" w:eastAsia="微软雅黑" w:cs="微软雅黑"/>
          <w:spacing w:val="-32"/>
        </w:rPr>
        <w:t xml:space="preserve"> </w:t>
      </w:r>
      <w:r>
        <w:rPr>
          <w:rFonts w:ascii="微软雅黑" w:hAnsi="微软雅黑" w:eastAsia="微软雅黑" w:cs="微软雅黑"/>
          <w:spacing w:val="-2"/>
        </w:rPr>
        <w:t>）</w:t>
      </w:r>
      <w:r>
        <w:rPr>
          <w:rFonts w:ascii="微软雅黑" w:hAnsi="微软雅黑" w:eastAsia="微软雅黑" w:cs="微软雅黑"/>
        </w:rPr>
        <w:t xml:space="preserve"> </w:t>
      </w:r>
      <w:r>
        <w:rPr>
          <w:spacing w:val="7"/>
        </w:rPr>
        <w:t>上市</w:t>
      </w:r>
      <w:r>
        <w:rPr>
          <w:rFonts w:ascii="Times New Roman" w:hAnsi="Times New Roman" w:eastAsia="Times New Roman" w:cs="Times New Roman"/>
          <w:spacing w:val="7"/>
        </w:rPr>
        <w:t>/</w:t>
      </w:r>
      <w:r>
        <w:rPr>
          <w:spacing w:val="7"/>
        </w:rPr>
        <w:t>挂牌时间、上市</w:t>
      </w:r>
      <w:r>
        <w:rPr>
          <w:rFonts w:ascii="Times New Roman" w:hAnsi="Times New Roman" w:eastAsia="Times New Roman" w:cs="Times New Roman"/>
          <w:spacing w:val="7"/>
        </w:rPr>
        <w:t>/</w:t>
      </w:r>
      <w:r>
        <w:rPr>
          <w:spacing w:val="7"/>
        </w:rPr>
        <w:t>挂牌地点、退市情况等。</w:t>
      </w:r>
    </w:p>
    <w:p w14:paraId="01BF62B3">
      <w:pPr>
        <w:spacing w:before="118" w:line="227" w:lineRule="auto"/>
        <w:ind w:left="20" w:right="16" w:firstLine="65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SimHei" w:hAnsi="SimHei" w:eastAsia="SimHei" w:cs="SimHei"/>
          <w:spacing w:val="9"/>
          <w:sz w:val="31"/>
          <w:szCs w:val="31"/>
        </w:rPr>
        <w:t>二、</w:t>
      </w:r>
      <w:r>
        <w:rPr>
          <w:rFonts w:ascii="SimHei" w:hAnsi="SimHei" w:eastAsia="SimHei" w:cs="SimHei"/>
          <w:spacing w:val="9"/>
          <w:sz w:val="30"/>
          <w:szCs w:val="30"/>
        </w:rPr>
        <w:t>发行人</w:t>
      </w:r>
      <w:r>
        <w:rPr>
          <w:rFonts w:ascii="SimHei" w:hAnsi="SimHei" w:eastAsia="SimHei" w:cs="SimHei"/>
          <w:spacing w:val="9"/>
          <w:sz w:val="31"/>
          <w:szCs w:val="31"/>
        </w:rPr>
        <w:t>业务经营和公司治理情况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（非首次备案仅需</w:t>
      </w:r>
      <w:r>
        <w:rPr>
          <w:rFonts w:ascii="微软雅黑" w:hAnsi="微软雅黑" w:eastAsia="微软雅黑" w:cs="微软雅黑"/>
          <w:spacing w:val="1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0"/>
          <w:sz w:val="31"/>
          <w:szCs w:val="31"/>
        </w:rPr>
        <w:t>说明变化情况）</w:t>
      </w:r>
    </w:p>
    <w:p w14:paraId="7296BAE4">
      <w:pPr>
        <w:spacing w:before="127" w:line="196" w:lineRule="auto"/>
        <w:ind w:left="6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11"/>
          <w:sz w:val="31"/>
          <w:szCs w:val="31"/>
        </w:rPr>
        <w:t>（一）业务概况</w:t>
      </w:r>
    </w:p>
    <w:p w14:paraId="1879F0B9">
      <w:pPr>
        <w:pStyle w:val="2"/>
        <w:spacing w:before="127" w:line="222" w:lineRule="auto"/>
        <w:ind w:left="692"/>
      </w:pPr>
      <w:r>
        <w:rPr>
          <w:rFonts w:ascii="Times New Roman" w:hAnsi="Times New Roman" w:eastAsia="Times New Roman" w:cs="Times New Roman"/>
          <w:spacing w:val="4"/>
        </w:rPr>
        <w:t>1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4"/>
        </w:rPr>
        <w:t>、主要业务、主要产品或服务情况</w:t>
      </w:r>
    </w:p>
    <w:p w14:paraId="17A7DBCB">
      <w:pPr>
        <w:pStyle w:val="2"/>
        <w:spacing w:before="187" w:line="278" w:lineRule="auto"/>
        <w:ind w:left="30" w:right="14" w:firstLine="629"/>
      </w:pPr>
      <w:r>
        <w:rPr>
          <w:spacing w:val="8"/>
        </w:rPr>
        <w:t>（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 xml:space="preserve">1 </w:t>
      </w:r>
      <w:r>
        <w:rPr>
          <w:spacing w:val="8"/>
        </w:rPr>
        <w:t>）主营业务、主要产品或服务的基本情况，拥有的</w:t>
      </w:r>
      <w:r>
        <w:t xml:space="preserve"> </w:t>
      </w:r>
      <w:r>
        <w:rPr>
          <w:spacing w:val="7"/>
        </w:rPr>
        <w:t>特许经营权情况（如有</w:t>
      </w:r>
      <w:r>
        <w:rPr>
          <w:spacing w:val="-51"/>
        </w:rPr>
        <w:t>），</w:t>
      </w:r>
      <w:r>
        <w:rPr>
          <w:spacing w:val="7"/>
        </w:rPr>
        <w:t>主营业务收入的主要构成。</w:t>
      </w:r>
    </w:p>
    <w:p w14:paraId="68E62612">
      <w:pPr>
        <w:pStyle w:val="2"/>
        <w:spacing w:before="184" w:line="320" w:lineRule="auto"/>
        <w:ind w:left="47" w:right="16" w:firstLine="623"/>
      </w:pPr>
      <w:r>
        <w:rPr>
          <w:spacing w:val="8"/>
        </w:rPr>
        <w:t>在中华人民共和国境外生产经营的，应说明境外经营的</w:t>
      </w:r>
      <w:r>
        <w:rPr>
          <w:spacing w:val="13"/>
        </w:rPr>
        <w:t xml:space="preserve"> </w:t>
      </w:r>
      <w:r>
        <w:rPr>
          <w:spacing w:val="1"/>
        </w:rPr>
        <w:t>总体情况。</w:t>
      </w:r>
    </w:p>
    <w:p w14:paraId="2E33BF04">
      <w:pPr>
        <w:pStyle w:val="2"/>
        <w:spacing w:before="45" w:line="297" w:lineRule="auto"/>
        <w:ind w:left="30" w:right="13" w:firstLine="629"/>
      </w:pPr>
      <w:r>
        <w:rPr>
          <w:spacing w:val="12"/>
        </w:rPr>
        <w:t>（</w:t>
      </w:r>
      <w:r>
        <w:rPr>
          <w:rFonts w:ascii="Times New Roman" w:hAnsi="Times New Roman" w:eastAsia="Times New Roman" w:cs="Times New Roman"/>
          <w:spacing w:val="12"/>
        </w:rPr>
        <w:t xml:space="preserve">2 </w:t>
      </w:r>
      <w:r>
        <w:rPr>
          <w:spacing w:val="12"/>
        </w:rPr>
        <w:t>）主要经营模式，如盈利模式、采购模式、</w:t>
      </w:r>
      <w:r>
        <w:rPr>
          <w:spacing w:val="11"/>
        </w:rPr>
        <w:t>生产或</w:t>
      </w:r>
      <w:r>
        <w:t xml:space="preserve"> </w:t>
      </w:r>
      <w:r>
        <w:rPr>
          <w:spacing w:val="9"/>
        </w:rPr>
        <w:t>服务模式、营销及管理模式；影响经营模式的</w:t>
      </w:r>
      <w:r>
        <w:rPr>
          <w:spacing w:val="8"/>
        </w:rPr>
        <w:t>关键因素，经</w:t>
      </w:r>
      <w:r>
        <w:t xml:space="preserve"> </w:t>
      </w:r>
      <w:r>
        <w:rPr>
          <w:spacing w:val="8"/>
        </w:rPr>
        <w:t>营模式和影响因素的发展变化趋势。</w:t>
      </w:r>
    </w:p>
    <w:p w14:paraId="0CC97E94">
      <w:pPr>
        <w:pStyle w:val="2"/>
        <w:spacing w:before="186" w:line="277" w:lineRule="auto"/>
        <w:ind w:left="21" w:right="14" w:firstLine="637"/>
      </w:pPr>
      <w:r>
        <w:rPr>
          <w:spacing w:val="12"/>
        </w:rPr>
        <w:t>（</w:t>
      </w:r>
      <w:r>
        <w:rPr>
          <w:rFonts w:ascii="Times New Roman" w:hAnsi="Times New Roman" w:eastAsia="Times New Roman" w:cs="Times New Roman"/>
          <w:spacing w:val="12"/>
        </w:rPr>
        <w:t xml:space="preserve">3 </w:t>
      </w:r>
      <w:r>
        <w:rPr>
          <w:spacing w:val="12"/>
        </w:rPr>
        <w:t>）主要产品或服务的核心技术，所取得的专</w:t>
      </w:r>
      <w:r>
        <w:rPr>
          <w:spacing w:val="11"/>
        </w:rPr>
        <w:t>利或其</w:t>
      </w:r>
      <w:r>
        <w:t xml:space="preserve"> </w:t>
      </w:r>
      <w:r>
        <w:rPr>
          <w:spacing w:val="8"/>
        </w:rPr>
        <w:t>他技术保护措施情况。</w:t>
      </w:r>
    </w:p>
    <w:p w14:paraId="2572D507">
      <w:pPr>
        <w:pStyle w:val="2"/>
        <w:spacing w:before="191" w:line="221" w:lineRule="auto"/>
        <w:ind w:left="661"/>
      </w:pPr>
      <w:r>
        <w:rPr>
          <w:rFonts w:ascii="Times New Roman" w:hAnsi="Times New Roman" w:eastAsia="Times New Roman" w:cs="Times New Roman"/>
          <w:spacing w:val="4"/>
        </w:rPr>
        <w:t>2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4"/>
        </w:rPr>
        <w:t>、所属行业基本情况</w:t>
      </w:r>
    </w:p>
    <w:p w14:paraId="7EBCF5B1">
      <w:pPr>
        <w:pStyle w:val="2"/>
        <w:spacing w:before="188" w:line="277" w:lineRule="auto"/>
        <w:ind w:left="26" w:right="14" w:firstLine="632"/>
      </w:pPr>
      <w:r>
        <w:rPr>
          <w:spacing w:val="10"/>
        </w:rPr>
        <w:t>（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0"/>
        </w:rPr>
        <w:t>）所属行业的行业主管部门、行业监管体制、</w:t>
      </w:r>
      <w:r>
        <w:rPr>
          <w:spacing w:val="9"/>
        </w:rPr>
        <w:t>行业</w:t>
      </w:r>
      <w:r>
        <w:t xml:space="preserve"> </w:t>
      </w:r>
      <w:r>
        <w:rPr>
          <w:spacing w:val="9"/>
        </w:rPr>
        <w:t>发展趋势、行业主要法律法规政策及对经营发展的影响。</w:t>
      </w:r>
    </w:p>
    <w:p w14:paraId="1D318250">
      <w:pPr>
        <w:pStyle w:val="2"/>
        <w:spacing w:before="191" w:line="277" w:lineRule="auto"/>
        <w:ind w:left="36" w:right="14" w:firstLine="622"/>
      </w:pPr>
      <w:r>
        <w:rPr>
          <w:spacing w:val="13"/>
        </w:rPr>
        <w:t>（</w:t>
      </w:r>
      <w:r>
        <w:rPr>
          <w:rFonts w:ascii="Times New Roman" w:hAnsi="Times New Roman" w:eastAsia="Times New Roman" w:cs="Times New Roman"/>
          <w:spacing w:val="13"/>
        </w:rPr>
        <w:t>2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13"/>
        </w:rPr>
        <w:t>）行业内的主要企业、与同行业可比公司在经营情</w:t>
      </w:r>
      <w:r>
        <w:t xml:space="preserve"> </w:t>
      </w:r>
      <w:r>
        <w:rPr>
          <w:spacing w:val="7"/>
        </w:rPr>
        <w:t>况、市场地位等方面的比较情况。</w:t>
      </w:r>
    </w:p>
    <w:p w14:paraId="6F6F6815">
      <w:pPr>
        <w:pStyle w:val="2"/>
        <w:spacing w:before="188" w:line="222" w:lineRule="auto"/>
        <w:ind w:left="667"/>
      </w:pP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6"/>
        </w:rPr>
        <w:t>、业务经营涉及外商投资准入情况</w:t>
      </w:r>
    </w:p>
    <w:p w14:paraId="694FD2BF">
      <w:pPr>
        <w:pStyle w:val="2"/>
        <w:spacing w:before="188" w:line="221" w:lineRule="auto"/>
        <w:ind w:right="16"/>
        <w:jc w:val="right"/>
      </w:pPr>
      <w:r>
        <w:rPr>
          <w:spacing w:val="8"/>
        </w:rPr>
        <w:t>发行人（含子公司及境内运营主体）业务牌照资质涉及</w:t>
      </w:r>
    </w:p>
    <w:p w14:paraId="3DEE06A6">
      <w:pPr>
        <w:spacing w:line="221" w:lineRule="auto"/>
        <w:sectPr>
          <w:footerReference r:id="rId15" w:type="default"/>
          <w:pgSz w:w="11906" w:h="16839"/>
          <w:pgMar w:top="1431" w:right="1785" w:bottom="1217" w:left="1785" w:header="0" w:footer="993" w:gutter="0"/>
          <w:cols w:space="720" w:num="1"/>
        </w:sectPr>
      </w:pPr>
    </w:p>
    <w:p w14:paraId="2DC3B2C6">
      <w:pPr>
        <w:pStyle w:val="2"/>
        <w:spacing w:before="185" w:line="222" w:lineRule="auto"/>
        <w:ind w:left="41"/>
      </w:pPr>
      <w:r>
        <w:rPr>
          <w:spacing w:val="7"/>
        </w:rPr>
        <w:t>外商投资准入限制或禁止领域情况。</w:t>
      </w:r>
    </w:p>
    <w:p w14:paraId="294B41D8">
      <w:pPr>
        <w:spacing w:before="185" w:line="196" w:lineRule="auto"/>
        <w:ind w:left="6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1"/>
          <w:sz w:val="31"/>
          <w:szCs w:val="31"/>
        </w:rPr>
        <w:t>（</w:t>
      </w:r>
      <w:r>
        <w:rPr>
          <w:rFonts w:ascii="微软雅黑" w:hAnsi="微软雅黑" w:eastAsia="微软雅黑" w:cs="微软雅黑"/>
          <w:spacing w:val="-1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二</w:t>
      </w:r>
      <w:r>
        <w:rPr>
          <w:rFonts w:ascii="微软雅黑" w:hAnsi="微软雅黑" w:eastAsia="微软雅黑" w:cs="微软雅黑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）财务状况与纳税情况</w:t>
      </w:r>
    </w:p>
    <w:p w14:paraId="6CAB1AED">
      <w:pPr>
        <w:pStyle w:val="2"/>
        <w:spacing w:before="126" w:line="223" w:lineRule="auto"/>
        <w:ind w:left="692"/>
      </w:pP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4"/>
        </w:rPr>
        <w:t>、财务状况</w:t>
      </w:r>
    </w:p>
    <w:p w14:paraId="7F17C91E">
      <w:pPr>
        <w:pStyle w:val="2"/>
        <w:spacing w:before="186" w:line="324" w:lineRule="auto"/>
        <w:ind w:left="26" w:right="100" w:firstLine="655"/>
      </w:pPr>
      <w:r>
        <w:rPr>
          <w:spacing w:val="8"/>
        </w:rPr>
        <w:t>列表说明报告期内营业收入、利润总额、净利润、总资</w:t>
      </w:r>
      <w:r>
        <w:rPr>
          <w:spacing w:val="2"/>
        </w:rPr>
        <w:t xml:space="preserve"> </w:t>
      </w:r>
      <w:r>
        <w:rPr>
          <w:spacing w:val="6"/>
        </w:rPr>
        <w:t>产、净资产、现金流量情况，</w:t>
      </w:r>
      <w:r>
        <w:rPr>
          <w:spacing w:val="-81"/>
        </w:rPr>
        <w:t xml:space="preserve"> </w:t>
      </w:r>
      <w:r>
        <w:rPr>
          <w:spacing w:val="6"/>
        </w:rPr>
        <w:t>以及会计师事务所的审计意见</w:t>
      </w:r>
      <w:r>
        <w:t xml:space="preserve"> </w:t>
      </w:r>
      <w:r>
        <w:rPr>
          <w:spacing w:val="1"/>
        </w:rPr>
        <w:t>类型。</w:t>
      </w:r>
    </w:p>
    <w:p w14:paraId="2D619802">
      <w:pPr>
        <w:pStyle w:val="2"/>
        <w:spacing w:before="49" w:line="222" w:lineRule="auto"/>
        <w:ind w:left="661"/>
      </w:pPr>
      <w:r>
        <w:rPr>
          <w:rFonts w:ascii="Times New Roman" w:hAnsi="Times New Roman" w:eastAsia="Times New Roman" w:cs="Times New Roman"/>
          <w:spacing w:val="1"/>
        </w:rPr>
        <w:t>2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1"/>
        </w:rPr>
        <w:t>、纳税情况</w:t>
      </w:r>
    </w:p>
    <w:p w14:paraId="433D00CC">
      <w:pPr>
        <w:pStyle w:val="2"/>
        <w:spacing w:before="187" w:line="323" w:lineRule="auto"/>
        <w:ind w:left="27" w:right="100" w:firstLine="639"/>
      </w:pPr>
      <w:r>
        <w:rPr>
          <w:spacing w:val="8"/>
        </w:rPr>
        <w:t>说明报告期内纳税合规情况，并列表说明报告期内母公</w:t>
      </w:r>
      <w:r>
        <w:rPr>
          <w:spacing w:val="17"/>
        </w:rPr>
        <w:t xml:space="preserve"> </w:t>
      </w:r>
      <w:r>
        <w:rPr>
          <w:spacing w:val="9"/>
        </w:rPr>
        <w:t>司及主要控股子公司（或主要境内运营实体）、</w:t>
      </w:r>
      <w:r>
        <w:rPr>
          <w:spacing w:val="8"/>
        </w:rPr>
        <w:t>各主要业务</w:t>
      </w:r>
      <w:r>
        <w:t xml:space="preserve"> </w:t>
      </w:r>
      <w:r>
        <w:rPr>
          <w:spacing w:val="7"/>
        </w:rPr>
        <w:t>所适用的主要税种、税率。</w:t>
      </w:r>
    </w:p>
    <w:p w14:paraId="367931C2">
      <w:pPr>
        <w:spacing w:before="49" w:line="196" w:lineRule="auto"/>
        <w:ind w:left="6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6"/>
          <w:sz w:val="31"/>
          <w:szCs w:val="31"/>
        </w:rPr>
        <w:t>（ 三</w:t>
      </w:r>
      <w:r>
        <w:rPr>
          <w:rFonts w:ascii="微软雅黑" w:hAnsi="微软雅黑" w:eastAsia="微软雅黑" w:cs="微软雅黑"/>
          <w:spacing w:val="-2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6"/>
          <w:sz w:val="31"/>
          <w:szCs w:val="31"/>
        </w:rPr>
        <w:t>）公司治理情况</w:t>
      </w:r>
    </w:p>
    <w:p w14:paraId="58385245">
      <w:pPr>
        <w:pStyle w:val="2"/>
        <w:spacing w:before="127" w:line="279" w:lineRule="auto"/>
        <w:ind w:left="16" w:right="97" w:firstLine="675"/>
      </w:pPr>
      <w:r>
        <w:rPr>
          <w:rFonts w:ascii="Times New Roman" w:hAnsi="Times New Roman" w:eastAsia="Times New Roman" w:cs="Times New Roman"/>
          <w:spacing w:val="12"/>
        </w:rPr>
        <w:t>1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12"/>
        </w:rPr>
        <w:t>、发行人董事、监事、高级管理人员简要情况，主要</w:t>
      </w:r>
      <w:r>
        <w:t xml:space="preserve"> </w:t>
      </w:r>
      <w:r>
        <w:rPr>
          <w:spacing w:val="5"/>
        </w:rPr>
        <w:t>包括：</w:t>
      </w:r>
    </w:p>
    <w:p w14:paraId="36D07035">
      <w:pPr>
        <w:pStyle w:val="2"/>
        <w:spacing w:before="184" w:line="277" w:lineRule="auto"/>
        <w:ind w:left="36" w:firstLine="622"/>
      </w:pPr>
      <w:r>
        <w:rPr>
          <w:spacing w:val="1"/>
        </w:rPr>
        <w:t>（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1"/>
        </w:rPr>
        <w:t>）列表说明姓名、国籍及境外居留权、性别、年龄、</w:t>
      </w:r>
      <w:r>
        <w:t xml:space="preserve"> </w:t>
      </w:r>
      <w:r>
        <w:rPr>
          <w:spacing w:val="8"/>
        </w:rPr>
        <w:t>现任发行人的职务及任期、主要从业经历。</w:t>
      </w:r>
    </w:p>
    <w:p w14:paraId="08C709D2">
      <w:pPr>
        <w:pStyle w:val="2"/>
        <w:spacing w:before="191" w:line="276" w:lineRule="auto"/>
        <w:ind w:left="44" w:right="97" w:firstLine="615"/>
      </w:pPr>
      <w:r>
        <w:rPr>
          <w:spacing w:val="12"/>
        </w:rPr>
        <w:t>（</w:t>
      </w:r>
      <w:r>
        <w:rPr>
          <w:rFonts w:ascii="Times New Roman" w:hAnsi="Times New Roman" w:eastAsia="Times New Roman" w:cs="Times New Roman"/>
          <w:spacing w:val="12"/>
        </w:rPr>
        <w:t xml:space="preserve">2 </w:t>
      </w:r>
      <w:r>
        <w:rPr>
          <w:spacing w:val="12"/>
        </w:rPr>
        <w:t>）列表说明董事、监事、高级管理人员相互</w:t>
      </w:r>
      <w:r>
        <w:rPr>
          <w:spacing w:val="11"/>
        </w:rPr>
        <w:t>之间及</w:t>
      </w:r>
      <w:r>
        <w:t xml:space="preserve"> </w:t>
      </w:r>
      <w:r>
        <w:rPr>
          <w:spacing w:val="7"/>
        </w:rPr>
        <w:t>与股东之间存在的关联关系情况。</w:t>
      </w:r>
    </w:p>
    <w:p w14:paraId="6C97A113">
      <w:pPr>
        <w:pStyle w:val="2"/>
        <w:spacing w:before="190" w:line="278" w:lineRule="auto"/>
        <w:ind w:left="31" w:right="97" w:firstLine="627"/>
      </w:pPr>
      <w:r>
        <w:rPr>
          <w:spacing w:val="12"/>
        </w:rPr>
        <w:t>（</w:t>
      </w:r>
      <w:r>
        <w:rPr>
          <w:rFonts w:ascii="Times New Roman" w:hAnsi="Times New Roman" w:eastAsia="Times New Roman" w:cs="Times New Roman"/>
          <w:spacing w:val="12"/>
        </w:rPr>
        <w:t xml:space="preserve">3 </w:t>
      </w:r>
      <w:r>
        <w:rPr>
          <w:spacing w:val="12"/>
        </w:rPr>
        <w:t>）列表说明董事、监事、高级管理人员及其</w:t>
      </w:r>
      <w:r>
        <w:rPr>
          <w:spacing w:val="11"/>
        </w:rPr>
        <w:t>亲属以</w:t>
      </w:r>
      <w:r>
        <w:t xml:space="preserve"> </w:t>
      </w:r>
      <w:r>
        <w:rPr>
          <w:spacing w:val="8"/>
        </w:rPr>
        <w:t>任何方式直接或间接持有发行上市主体股份的情况。</w:t>
      </w:r>
    </w:p>
    <w:p w14:paraId="79331FC6">
      <w:pPr>
        <w:pStyle w:val="2"/>
        <w:spacing w:before="190" w:line="296" w:lineRule="auto"/>
        <w:ind w:left="36" w:right="100" w:firstLine="723"/>
      </w:pPr>
      <w:r>
        <w:rPr>
          <w:rFonts w:ascii="Times New Roman" w:hAnsi="Times New Roman" w:eastAsia="Times New Roman" w:cs="Times New Roman"/>
          <w:spacing w:val="9"/>
        </w:rPr>
        <w:t>2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9"/>
        </w:rPr>
        <w:t>、简要说明股东大会、董事会、监事会、独立董事、</w:t>
      </w:r>
      <w:r>
        <w:t xml:space="preserve"> </w:t>
      </w:r>
      <w:r>
        <w:rPr>
          <w:spacing w:val="8"/>
        </w:rPr>
        <w:t>董事会秘书制度的建立健全及运行情况，审计委员会及其他</w:t>
      </w:r>
      <w:r>
        <w:rPr>
          <w:spacing w:val="12"/>
        </w:rPr>
        <w:t xml:space="preserve"> </w:t>
      </w:r>
      <w:r>
        <w:rPr>
          <w:spacing w:val="6"/>
        </w:rPr>
        <w:t>专门委员会的设置情况。</w:t>
      </w:r>
    </w:p>
    <w:p w14:paraId="13D92543">
      <w:pPr>
        <w:pStyle w:val="2"/>
        <w:spacing w:before="186" w:line="220" w:lineRule="auto"/>
        <w:ind w:left="826"/>
      </w:pPr>
      <w:r>
        <w:rPr>
          <w:rFonts w:ascii="Times New Roman" w:hAnsi="Times New Roman" w:eastAsia="Times New Roman" w:cs="Times New Roman"/>
          <w:spacing w:val="7"/>
        </w:rPr>
        <w:t>3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7"/>
        </w:rPr>
        <w:t>、发行人存在特别表决权股份或类似安排的，说明：</w:t>
      </w:r>
    </w:p>
    <w:p w14:paraId="0D20728B">
      <w:pPr>
        <w:pStyle w:val="2"/>
        <w:spacing w:before="190" w:line="221" w:lineRule="auto"/>
        <w:ind w:left="659"/>
      </w:pPr>
      <w:r>
        <w:rPr>
          <w:spacing w:val="10"/>
        </w:rPr>
        <w:t>（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0"/>
        </w:rPr>
        <w:t>）相关安排的基本情况，包括股权种类、特别</w:t>
      </w:r>
      <w:r>
        <w:rPr>
          <w:spacing w:val="9"/>
        </w:rPr>
        <w:t>表决</w:t>
      </w:r>
    </w:p>
    <w:p w14:paraId="7BBE9ECE">
      <w:pPr>
        <w:spacing w:line="221" w:lineRule="auto"/>
        <w:sectPr>
          <w:footerReference r:id="rId16" w:type="default"/>
          <w:pgSz w:w="11906" w:h="16839"/>
          <w:pgMar w:top="1431" w:right="1702" w:bottom="1217" w:left="1785" w:header="0" w:footer="993" w:gutter="0"/>
          <w:cols w:space="720" w:num="1"/>
        </w:sectPr>
      </w:pPr>
    </w:p>
    <w:p w14:paraId="13642064">
      <w:pPr>
        <w:pStyle w:val="2"/>
        <w:spacing w:before="185" w:line="322" w:lineRule="auto"/>
        <w:ind w:left="27" w:right="95" w:firstLine="6"/>
        <w:jc w:val="both"/>
      </w:pPr>
      <w:r>
        <w:rPr>
          <w:spacing w:val="8"/>
        </w:rPr>
        <w:t>权安排运行期限、持有人资格、特别表决权股份拥有的表决</w:t>
      </w:r>
      <w:r>
        <w:rPr>
          <w:spacing w:val="16"/>
        </w:rPr>
        <w:t xml:space="preserve"> </w:t>
      </w:r>
      <w:r>
        <w:rPr>
          <w:spacing w:val="9"/>
        </w:rPr>
        <w:t>权数量与普通股份拥有表决权数量的比例安排，</w:t>
      </w:r>
      <w:r>
        <w:rPr>
          <w:spacing w:val="8"/>
        </w:rPr>
        <w:t>特别表决权</w:t>
      </w:r>
      <w:r>
        <w:t xml:space="preserve"> </w:t>
      </w:r>
      <w:r>
        <w:rPr>
          <w:spacing w:val="8"/>
        </w:rPr>
        <w:t>股份锁定安排及转让限制等。</w:t>
      </w:r>
    </w:p>
    <w:p w14:paraId="5FA57010">
      <w:pPr>
        <w:pStyle w:val="2"/>
        <w:spacing w:before="59" w:line="277" w:lineRule="auto"/>
        <w:ind w:left="40" w:right="95" w:firstLine="619"/>
      </w:pPr>
      <w:r>
        <w:rPr>
          <w:spacing w:val="13"/>
        </w:rPr>
        <w:t>（</w:t>
      </w:r>
      <w:r>
        <w:rPr>
          <w:rFonts w:ascii="Times New Roman" w:hAnsi="Times New Roman" w:eastAsia="Times New Roman" w:cs="Times New Roman"/>
          <w:spacing w:val="13"/>
        </w:rPr>
        <w:t>2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13"/>
        </w:rPr>
        <w:t>）持有人所持特别表决权股份能够参与表决的股东</w:t>
      </w:r>
      <w:r>
        <w:t xml:space="preserve"> </w:t>
      </w:r>
      <w:r>
        <w:rPr>
          <w:spacing w:val="5"/>
        </w:rPr>
        <w:t>大会事项范围，</w:t>
      </w:r>
      <w:r>
        <w:rPr>
          <w:spacing w:val="-75"/>
        </w:rPr>
        <w:t xml:space="preserve"> </w:t>
      </w:r>
      <w:r>
        <w:rPr>
          <w:spacing w:val="5"/>
        </w:rPr>
        <w:t>以及不适用特别表决机制的特殊事项。</w:t>
      </w:r>
    </w:p>
    <w:p w14:paraId="73AF0548">
      <w:pPr>
        <w:pStyle w:val="2"/>
        <w:spacing w:before="188" w:line="278" w:lineRule="auto"/>
        <w:ind w:left="51" w:right="95" w:firstLine="607"/>
      </w:pPr>
      <w:r>
        <w:rPr>
          <w:spacing w:val="13"/>
        </w:rPr>
        <w:t>（</w:t>
      </w:r>
      <w:r>
        <w:rPr>
          <w:rFonts w:ascii="Times New Roman" w:hAnsi="Times New Roman" w:eastAsia="Times New Roman" w:cs="Times New Roman"/>
          <w:spacing w:val="13"/>
        </w:rPr>
        <w:t>3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13"/>
        </w:rPr>
        <w:t>）差异化表决安排可能导致的控制权变更等相关风</w:t>
      </w:r>
      <w:r>
        <w:t xml:space="preserve"> </w:t>
      </w:r>
      <w:r>
        <w:rPr>
          <w:spacing w:val="5"/>
        </w:rPr>
        <w:t>险和对公司治理的影响。</w:t>
      </w:r>
    </w:p>
    <w:p w14:paraId="7D467243">
      <w:pPr>
        <w:pStyle w:val="2"/>
        <w:spacing w:before="184" w:line="220" w:lineRule="auto"/>
        <w:ind w:left="660"/>
      </w:pPr>
      <w:r>
        <w:rPr>
          <w:rFonts w:ascii="Times New Roman" w:hAnsi="Times New Roman" w:eastAsia="Times New Roman" w:cs="Times New Roman"/>
          <w:spacing w:val="6"/>
        </w:rPr>
        <w:t>4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6"/>
        </w:rPr>
        <w:t>、发行人存在协议控制架构的，说明：</w:t>
      </w:r>
    </w:p>
    <w:p w14:paraId="039F5CD9">
      <w:pPr>
        <w:pStyle w:val="2"/>
        <w:spacing w:before="189" w:line="297" w:lineRule="auto"/>
        <w:ind w:left="30" w:right="95" w:firstLine="629"/>
      </w:pPr>
      <w:r>
        <w:rPr>
          <w:spacing w:val="10"/>
        </w:rPr>
        <w:t>（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0"/>
        </w:rPr>
        <w:t>）协议控制架构搭建的原因及具体安排，包括</w:t>
      </w:r>
      <w:r>
        <w:rPr>
          <w:spacing w:val="9"/>
        </w:rPr>
        <w:t>协议</w:t>
      </w:r>
      <w:r>
        <w:t xml:space="preserve"> </w:t>
      </w:r>
      <w:r>
        <w:rPr>
          <w:spacing w:val="8"/>
        </w:rPr>
        <w:t>控制架构涉及的各方法律主体的基本情况、主要合同的核心</w:t>
      </w:r>
      <w:r>
        <w:rPr>
          <w:spacing w:val="18"/>
        </w:rPr>
        <w:t xml:space="preserve"> </w:t>
      </w:r>
      <w:r>
        <w:rPr>
          <w:spacing w:val="6"/>
        </w:rPr>
        <w:t>条款和交易安排等。</w:t>
      </w:r>
    </w:p>
    <w:p w14:paraId="718BD7CB">
      <w:pPr>
        <w:pStyle w:val="2"/>
        <w:spacing w:before="187" w:line="278" w:lineRule="auto"/>
        <w:ind w:left="23" w:firstLine="635"/>
      </w:pPr>
      <w:r>
        <w:rPr>
          <w:spacing w:val="6"/>
        </w:rPr>
        <w:t>（</w:t>
      </w:r>
      <w:r>
        <w:rPr>
          <w:rFonts w:ascii="Times New Roman" w:hAnsi="Times New Roman" w:eastAsia="Times New Roman" w:cs="Times New Roman"/>
          <w:spacing w:val="6"/>
        </w:rPr>
        <w:t>2</w:t>
      </w:r>
      <w:r>
        <w:rPr>
          <w:spacing w:val="6"/>
        </w:rPr>
        <w:t>）协议控制架构可能引发的控制权、相关主体违约、</w:t>
      </w:r>
      <w:r>
        <w:rPr>
          <w:spacing w:val="10"/>
        </w:rPr>
        <w:t xml:space="preserve"> </w:t>
      </w:r>
      <w:r>
        <w:rPr>
          <w:spacing w:val="6"/>
        </w:rPr>
        <w:t>税务等风险。</w:t>
      </w:r>
    </w:p>
    <w:p w14:paraId="0D389460">
      <w:pPr>
        <w:pStyle w:val="2"/>
        <w:spacing w:before="186" w:line="222" w:lineRule="auto"/>
        <w:ind w:left="659"/>
      </w:pPr>
      <w:r>
        <w:rPr>
          <w:spacing w:val="4"/>
        </w:rPr>
        <w:t>（</w:t>
      </w:r>
      <w:r>
        <w:rPr>
          <w:rFonts w:ascii="Times New Roman" w:hAnsi="Times New Roman" w:eastAsia="Times New Roman" w:cs="Times New Roman"/>
          <w:spacing w:val="4"/>
        </w:rPr>
        <w:t>3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4"/>
        </w:rPr>
        <w:t>）风险应对措施安排。</w:t>
      </w:r>
    </w:p>
    <w:p w14:paraId="06C10BD3">
      <w:pPr>
        <w:spacing w:before="184" w:line="196" w:lineRule="auto"/>
        <w:ind w:left="6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2"/>
          <w:sz w:val="31"/>
          <w:szCs w:val="31"/>
        </w:rPr>
        <w:t>（ 四</w:t>
      </w:r>
      <w:r>
        <w:rPr>
          <w:rFonts w:ascii="微软雅黑" w:hAnsi="微软雅黑" w:eastAsia="微软雅黑" w:cs="微软雅黑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2"/>
          <w:sz w:val="31"/>
          <w:szCs w:val="31"/>
        </w:rPr>
        <w:t>）保密和档案管理情况</w:t>
      </w:r>
    </w:p>
    <w:p w14:paraId="32E89225">
      <w:pPr>
        <w:pStyle w:val="2"/>
        <w:spacing w:before="126" w:line="330" w:lineRule="auto"/>
        <w:ind w:left="20" w:right="95" w:firstLine="656"/>
      </w:pPr>
      <w:r>
        <w:rPr>
          <w:spacing w:val="22"/>
        </w:rPr>
        <w:t>简要说明发行人关于保密和档案管理制度建设及运行</w:t>
      </w:r>
      <w:r>
        <w:rPr>
          <w:spacing w:val="5"/>
        </w:rPr>
        <w:t xml:space="preserve"> </w:t>
      </w:r>
      <w:r>
        <w:rPr>
          <w:spacing w:val="9"/>
        </w:rPr>
        <w:t>情况，对《关于加强境内企业境外发行证券和上市相关保密</w:t>
      </w:r>
      <w:r>
        <w:rPr>
          <w:spacing w:val="4"/>
        </w:rPr>
        <w:t xml:space="preserve"> </w:t>
      </w:r>
      <w:r>
        <w:rPr>
          <w:spacing w:val="9"/>
        </w:rPr>
        <w:t>和档案管理工作的规定》有关要求的执行情况。主要包括：</w:t>
      </w:r>
      <w:r>
        <w:rPr>
          <w:spacing w:val="4"/>
        </w:rPr>
        <w:t xml:space="preserve"> </w:t>
      </w:r>
      <w:r>
        <w:rPr>
          <w:spacing w:val="9"/>
        </w:rPr>
        <w:t>公司是否建立了较为完善的保密和档案工作制度；公司向有</w:t>
      </w:r>
      <w:r>
        <w:rPr>
          <w:spacing w:val="2"/>
        </w:rPr>
        <w:t xml:space="preserve"> </w:t>
      </w:r>
      <w:r>
        <w:rPr>
          <w:spacing w:val="9"/>
        </w:rPr>
        <w:t>关证券公司、证券服务机构、境外监管机构等单位和个人提</w:t>
      </w:r>
      <w:r>
        <w:rPr>
          <w:spacing w:val="2"/>
        </w:rPr>
        <w:t xml:space="preserve"> </w:t>
      </w:r>
      <w:r>
        <w:rPr>
          <w:spacing w:val="9"/>
        </w:rPr>
        <w:t>供文件资料前，有无对文件资料中是否含有涉及国家秘密、</w:t>
      </w:r>
      <w:r>
        <w:rPr>
          <w:spacing w:val="4"/>
        </w:rPr>
        <w:t xml:space="preserve"> </w:t>
      </w:r>
      <w:r>
        <w:rPr>
          <w:spacing w:val="9"/>
        </w:rPr>
        <w:t>国家机关工作秘密、其他泄露后会对国家安全或者公共利益</w:t>
      </w:r>
      <w:r>
        <w:rPr>
          <w:spacing w:val="2"/>
        </w:rPr>
        <w:t xml:space="preserve"> </w:t>
      </w:r>
      <w:r>
        <w:rPr>
          <w:spacing w:val="9"/>
        </w:rPr>
        <w:t>造成不利影响的信息进行审查。若审查发现存在此类信息，</w:t>
      </w:r>
      <w:r>
        <w:rPr>
          <w:spacing w:val="4"/>
        </w:rPr>
        <w:t xml:space="preserve"> </w:t>
      </w:r>
      <w:r>
        <w:rPr>
          <w:spacing w:val="9"/>
        </w:rPr>
        <w:t>公司是否在提供前按照有关规定履行了相应程序，并就相关</w:t>
      </w:r>
    </w:p>
    <w:p w14:paraId="0998363C">
      <w:pPr>
        <w:spacing w:line="330" w:lineRule="auto"/>
        <w:sectPr>
          <w:footerReference r:id="rId17" w:type="default"/>
          <w:pgSz w:w="11906" w:h="16839"/>
          <w:pgMar w:top="1431" w:right="1704" w:bottom="1217" w:left="1785" w:header="0" w:footer="993" w:gutter="0"/>
          <w:cols w:space="720" w:num="1"/>
        </w:sectPr>
      </w:pPr>
    </w:p>
    <w:p w14:paraId="608973C2">
      <w:pPr>
        <w:pStyle w:val="2"/>
        <w:spacing w:before="186" w:line="222" w:lineRule="auto"/>
        <w:ind w:left="38"/>
      </w:pPr>
      <w:r>
        <w:rPr>
          <w:spacing w:val="8"/>
        </w:rPr>
        <w:t>情况向证券公司、证券服务机构提供书面说明。</w:t>
      </w:r>
    </w:p>
    <w:p w14:paraId="705D47BA">
      <w:pPr>
        <w:spacing w:before="173" w:line="411" w:lineRule="exact"/>
        <w:ind w:left="877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7"/>
          <w:position w:val="1"/>
          <w:sz w:val="31"/>
          <w:szCs w:val="31"/>
        </w:rPr>
        <w:t>三、本次发行上市方案</w:t>
      </w:r>
    </w:p>
    <w:p w14:paraId="43C2F155">
      <w:pPr>
        <w:spacing w:before="159" w:line="196" w:lineRule="auto"/>
        <w:ind w:left="6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11"/>
          <w:sz w:val="31"/>
          <w:szCs w:val="31"/>
        </w:rPr>
        <w:t>（一）具体方案</w:t>
      </w:r>
    </w:p>
    <w:p w14:paraId="2F059D3F">
      <w:pPr>
        <w:pStyle w:val="2"/>
        <w:spacing w:before="129" w:line="296" w:lineRule="auto"/>
        <w:ind w:left="37" w:right="14" w:firstLine="654"/>
      </w:pPr>
      <w:r>
        <w:rPr>
          <w:rFonts w:ascii="Times New Roman" w:hAnsi="Times New Roman" w:eastAsia="Times New Roman" w:cs="Times New Roman"/>
          <w:spacing w:val="9"/>
        </w:rPr>
        <w:t>1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9"/>
        </w:rPr>
        <w:t>、股票种类、每股面值、发行股数、</w:t>
      </w:r>
      <w:r>
        <w:rPr>
          <w:spacing w:val="-70"/>
        </w:rPr>
        <w:t xml:space="preserve"> </w:t>
      </w:r>
      <w:r>
        <w:rPr>
          <w:spacing w:val="9"/>
        </w:rPr>
        <w:t>占发行</w:t>
      </w:r>
      <w:r>
        <w:rPr>
          <w:spacing w:val="8"/>
        </w:rPr>
        <w:t>后总股本</w:t>
      </w:r>
      <w:r>
        <w:t xml:space="preserve"> </w:t>
      </w:r>
      <w:r>
        <w:rPr>
          <w:spacing w:val="8"/>
        </w:rPr>
        <w:t>比例、预计募集资金量，并列表说明发行前后股权结构的变</w:t>
      </w:r>
      <w:r>
        <w:rPr>
          <w:spacing w:val="13"/>
        </w:rPr>
        <w:t xml:space="preserve"> </w:t>
      </w:r>
      <w:r>
        <w:rPr>
          <w:spacing w:val="1"/>
        </w:rPr>
        <w:t>化情况。</w:t>
      </w:r>
    </w:p>
    <w:p w14:paraId="41DDACC9">
      <w:pPr>
        <w:pStyle w:val="2"/>
        <w:spacing w:before="187" w:line="317" w:lineRule="auto"/>
        <w:ind w:left="42" w:right="16" w:firstLine="624"/>
      </w:pPr>
      <w:r>
        <w:rPr>
          <w:spacing w:val="8"/>
        </w:rPr>
        <w:t>发行存托凭证的，说明每份存托凭证所代表基础证券的</w:t>
      </w:r>
      <w:r>
        <w:rPr>
          <w:spacing w:val="17"/>
        </w:rPr>
        <w:t xml:space="preserve"> </w:t>
      </w:r>
      <w:r>
        <w:rPr>
          <w:spacing w:val="8"/>
        </w:rPr>
        <w:t>类别及数量、存托托管安排、预计募集资金量。</w:t>
      </w:r>
    </w:p>
    <w:p w14:paraId="22C30662">
      <w:pPr>
        <w:pStyle w:val="2"/>
        <w:spacing w:before="56" w:line="297" w:lineRule="auto"/>
        <w:ind w:left="26" w:right="14" w:firstLine="635"/>
      </w:pPr>
      <w:r>
        <w:rPr>
          <w:rFonts w:ascii="Times New Roman" w:hAnsi="Times New Roman" w:eastAsia="Times New Roman" w:cs="Times New Roman"/>
          <w:spacing w:val="10"/>
        </w:rPr>
        <w:t>2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10"/>
        </w:rPr>
        <w:t>、发行方式和发行对象。</w:t>
      </w:r>
      <w:r>
        <w:rPr>
          <w:spacing w:val="-68"/>
        </w:rPr>
        <w:t xml:space="preserve"> </w:t>
      </w:r>
      <w:r>
        <w:rPr>
          <w:spacing w:val="10"/>
        </w:rPr>
        <w:t>向特定对象发行的，应说明</w:t>
      </w:r>
      <w:r>
        <w:t xml:space="preserve"> </w:t>
      </w:r>
      <w:r>
        <w:rPr>
          <w:spacing w:val="9"/>
        </w:rPr>
        <w:t>发行对象的基本情况及与发行人、发行人股东的关</w:t>
      </w:r>
      <w:r>
        <w:rPr>
          <w:spacing w:val="8"/>
        </w:rPr>
        <w:t>联关系情</w:t>
      </w:r>
      <w:r>
        <w:t xml:space="preserve"> </w:t>
      </w:r>
      <w:r>
        <w:rPr>
          <w:spacing w:val="-2"/>
        </w:rPr>
        <w:t>况。</w:t>
      </w:r>
    </w:p>
    <w:p w14:paraId="3D7D986C">
      <w:pPr>
        <w:pStyle w:val="2"/>
        <w:spacing w:before="182" w:line="221" w:lineRule="auto"/>
        <w:ind w:left="667"/>
      </w:pP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6"/>
        </w:rPr>
        <w:t>、履行董事会、股东大会等内部决策程序情况。</w:t>
      </w:r>
    </w:p>
    <w:p w14:paraId="09B347CB">
      <w:pPr>
        <w:pStyle w:val="2"/>
        <w:spacing w:before="191" w:line="278" w:lineRule="auto"/>
        <w:ind w:left="18" w:right="14" w:firstLine="641"/>
      </w:pPr>
      <w:r>
        <w:rPr>
          <w:rFonts w:ascii="Times New Roman" w:hAnsi="Times New Roman" w:eastAsia="Times New Roman" w:cs="Times New Roman"/>
          <w:spacing w:val="13"/>
        </w:rPr>
        <w:t>4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13"/>
        </w:rPr>
        <w:t>、履行有关主管部门审批、核准或备案外部程序情况</w:t>
      </w:r>
      <w:r>
        <w:t xml:space="preserve"> </w:t>
      </w:r>
      <w:r>
        <w:rPr>
          <w:spacing w:val="-14"/>
        </w:rPr>
        <w:t>（如适用）。</w:t>
      </w:r>
    </w:p>
    <w:p w14:paraId="6FC6E94B">
      <w:pPr>
        <w:pStyle w:val="2"/>
        <w:spacing w:before="184" w:line="221" w:lineRule="auto"/>
        <w:ind w:left="670"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-1"/>
        </w:rPr>
        <w:t>、履行安全审查程序情况（如适用）。</w:t>
      </w:r>
    </w:p>
    <w:p w14:paraId="76FA0549">
      <w:pPr>
        <w:spacing w:before="187" w:line="196" w:lineRule="auto"/>
        <w:ind w:left="6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5"/>
          <w:sz w:val="31"/>
          <w:szCs w:val="31"/>
        </w:rPr>
        <w:t>（</w:t>
      </w:r>
      <w:r>
        <w:rPr>
          <w:rFonts w:ascii="微软雅黑" w:hAnsi="微软雅黑" w:eastAsia="微软雅黑" w:cs="微软雅黑"/>
          <w:spacing w:val="-1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二</w:t>
      </w:r>
      <w:r>
        <w:rPr>
          <w:rFonts w:ascii="微软雅黑" w:hAnsi="微软雅黑" w:eastAsia="微软雅黑" w:cs="微软雅黑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）募集资金用途</w:t>
      </w:r>
    </w:p>
    <w:p w14:paraId="5EF1C41E">
      <w:pPr>
        <w:pStyle w:val="2"/>
        <w:spacing w:before="130" w:line="323" w:lineRule="auto"/>
        <w:ind w:left="22" w:right="16" w:firstLine="644"/>
      </w:pPr>
      <w:r>
        <w:rPr>
          <w:spacing w:val="8"/>
        </w:rPr>
        <w:t>说明募集资金运用情况，包括投资方向、使用安排等。</w:t>
      </w:r>
      <w:r>
        <w:rPr>
          <w:spacing w:val="17"/>
        </w:rPr>
        <w:t xml:space="preserve"> </w:t>
      </w:r>
      <w:r>
        <w:rPr>
          <w:spacing w:val="9"/>
        </w:rPr>
        <w:t>募集资金运用涉及履行境内审批、核准或备案程序的，说明</w:t>
      </w:r>
      <w:r>
        <w:t xml:space="preserve"> </w:t>
      </w:r>
      <w:r>
        <w:rPr>
          <w:spacing w:val="8"/>
        </w:rPr>
        <w:t>相关程序的履行情况。</w:t>
      </w:r>
    </w:p>
    <w:p w14:paraId="0F818C34">
      <w:pPr>
        <w:spacing w:before="50" w:line="196" w:lineRule="auto"/>
        <w:ind w:left="6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2"/>
          <w:sz w:val="31"/>
          <w:szCs w:val="31"/>
        </w:rPr>
        <w:t>（ 三</w:t>
      </w:r>
      <w:r>
        <w:rPr>
          <w:rFonts w:ascii="微软雅黑" w:hAnsi="微软雅黑" w:eastAsia="微软雅黑" w:cs="微软雅黑"/>
          <w:spacing w:val="-2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2"/>
          <w:sz w:val="31"/>
          <w:szCs w:val="31"/>
        </w:rPr>
        <w:t>）上市方案（不涉及发行股份适用）</w:t>
      </w:r>
    </w:p>
    <w:p w14:paraId="130A7CAD">
      <w:pPr>
        <w:pStyle w:val="2"/>
        <w:spacing w:before="127" w:line="222" w:lineRule="auto"/>
        <w:ind w:left="692"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3"/>
        </w:rPr>
        <w:t>、上市方式。</w:t>
      </w:r>
    </w:p>
    <w:p w14:paraId="23F89E58">
      <w:pPr>
        <w:pStyle w:val="2"/>
        <w:spacing w:before="188" w:line="221" w:lineRule="auto"/>
        <w:ind w:left="661"/>
      </w:pPr>
      <w:r>
        <w:rPr>
          <w:rFonts w:ascii="Times New Roman" w:hAnsi="Times New Roman" w:eastAsia="Times New Roman" w:cs="Times New Roman"/>
          <w:spacing w:val="7"/>
        </w:rPr>
        <w:t>2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7"/>
        </w:rPr>
        <w:t>、履行董事会、股东大会等内部决策程序情况。</w:t>
      </w:r>
    </w:p>
    <w:p w14:paraId="5591AB0C">
      <w:pPr>
        <w:pStyle w:val="2"/>
        <w:spacing w:before="188" w:line="278" w:lineRule="auto"/>
        <w:ind w:left="18" w:right="14" w:firstLine="649"/>
      </w:pPr>
      <w:r>
        <w:rPr>
          <w:rFonts w:ascii="Times New Roman" w:hAnsi="Times New Roman" w:eastAsia="Times New Roman" w:cs="Times New Roman"/>
          <w:spacing w:val="13"/>
        </w:rPr>
        <w:t>3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13"/>
        </w:rPr>
        <w:t>、履行有关主管部门审批、核准或备案外部程序情况</w:t>
      </w:r>
      <w:r>
        <w:t xml:space="preserve"> </w:t>
      </w:r>
      <w:r>
        <w:rPr>
          <w:spacing w:val="-14"/>
        </w:rPr>
        <w:t>（如适用）。</w:t>
      </w:r>
    </w:p>
    <w:p w14:paraId="27BFF8EA">
      <w:pPr>
        <w:spacing w:line="278" w:lineRule="auto"/>
        <w:sectPr>
          <w:footerReference r:id="rId18" w:type="default"/>
          <w:pgSz w:w="11906" w:h="16839"/>
          <w:pgMar w:top="1431" w:right="1785" w:bottom="1217" w:left="1785" w:header="0" w:footer="993" w:gutter="0"/>
          <w:cols w:space="720" w:num="1"/>
        </w:sectPr>
      </w:pPr>
    </w:p>
    <w:p w14:paraId="2A57B920">
      <w:pPr>
        <w:pStyle w:val="2"/>
        <w:spacing w:before="185" w:line="221" w:lineRule="auto"/>
        <w:ind w:left="660"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1"/>
        </w:rPr>
        <w:t>、履行安全审查程序情况（如适用）。</w:t>
      </w:r>
    </w:p>
    <w:p w14:paraId="0E07A91D">
      <w:pPr>
        <w:spacing w:before="186" w:line="196" w:lineRule="auto"/>
        <w:ind w:left="6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3"/>
          <w:sz w:val="31"/>
          <w:szCs w:val="31"/>
        </w:rPr>
        <w:t>（ 四</w:t>
      </w:r>
      <w:r>
        <w:rPr>
          <w:rFonts w:ascii="微软雅黑" w:hAnsi="微软雅黑" w:eastAsia="微软雅黑" w:cs="微软雅黑"/>
          <w:spacing w:val="-2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）分拆上市方案（境内上市公司分拆适用）</w:t>
      </w:r>
    </w:p>
    <w:p w14:paraId="334F0B04">
      <w:pPr>
        <w:pStyle w:val="2"/>
        <w:spacing w:before="127" w:line="222" w:lineRule="auto"/>
        <w:ind w:left="692"/>
      </w:pPr>
      <w:r>
        <w:rPr>
          <w:rFonts w:ascii="Times New Roman" w:hAnsi="Times New Roman" w:eastAsia="Times New Roman" w:cs="Times New Roman"/>
          <w:spacing w:val="2"/>
        </w:rPr>
        <w:t>1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2"/>
        </w:rPr>
        <w:t>、境内上市公司基本情况。</w:t>
      </w:r>
    </w:p>
    <w:p w14:paraId="6653FF30">
      <w:pPr>
        <w:pStyle w:val="2"/>
        <w:spacing w:before="189" w:line="277" w:lineRule="auto"/>
        <w:ind w:left="22" w:right="97" w:firstLine="638"/>
      </w:pPr>
      <w:r>
        <w:rPr>
          <w:rFonts w:ascii="Times New Roman" w:hAnsi="Times New Roman" w:eastAsia="Times New Roman" w:cs="Times New Roman"/>
          <w:spacing w:val="13"/>
        </w:rPr>
        <w:t>2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13"/>
        </w:rPr>
        <w:t>、境内上市公司关于分拆上市事项履行内部决策程序</w:t>
      </w:r>
      <w:r>
        <w:t xml:space="preserve"> </w:t>
      </w:r>
      <w:r>
        <w:rPr>
          <w:spacing w:val="7"/>
        </w:rPr>
        <w:t>及信息披露情况。</w:t>
      </w:r>
    </w:p>
    <w:p w14:paraId="3C34593D">
      <w:pPr>
        <w:pStyle w:val="2"/>
        <w:spacing w:before="186" w:line="221" w:lineRule="auto"/>
        <w:ind w:left="667"/>
      </w:pPr>
      <w:r>
        <w:rPr>
          <w:rFonts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t>、符合《上市公司分拆规则（试行）》要求的说明。</w:t>
      </w:r>
    </w:p>
    <w:p w14:paraId="57EDCD2B">
      <w:pPr>
        <w:pStyle w:val="2"/>
        <w:spacing w:before="190" w:line="278" w:lineRule="auto"/>
        <w:ind w:left="30" w:right="97" w:firstLine="629"/>
      </w:pPr>
      <w:r>
        <w:rPr>
          <w:rFonts w:ascii="Times New Roman" w:hAnsi="Times New Roman" w:eastAsia="Times New Roman" w:cs="Times New Roman"/>
          <w:spacing w:val="13"/>
        </w:rPr>
        <w:t>4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13"/>
        </w:rPr>
        <w:t>、独立财务顾问、律师事务所、会计师事务所等证券</w:t>
      </w:r>
      <w:r>
        <w:t xml:space="preserve"> </w:t>
      </w:r>
      <w:r>
        <w:rPr>
          <w:spacing w:val="8"/>
        </w:rPr>
        <w:t>服务机构就分拆上市事项出具意见情况。</w:t>
      </w:r>
    </w:p>
    <w:p w14:paraId="307EBAEF">
      <w:pPr>
        <w:spacing w:before="149" w:line="239" w:lineRule="auto"/>
        <w:ind w:left="27" w:right="100" w:firstLine="39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5"/>
          <w:sz w:val="31"/>
          <w:szCs w:val="31"/>
        </w:rPr>
        <w:t>（五）发行上市完成情况（境外发行上市后境外发行证券</w:t>
      </w:r>
      <w:r>
        <w:rPr>
          <w:rFonts w:ascii="微软雅黑" w:hAnsi="微软雅黑" w:eastAsia="微软雅黑" w:cs="微软雅黑"/>
          <w:spacing w:val="1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"/>
          <w:sz w:val="31"/>
          <w:szCs w:val="31"/>
        </w:rPr>
        <w:t>适用</w:t>
      </w:r>
      <w:r>
        <w:rPr>
          <w:rFonts w:ascii="微软雅黑" w:hAnsi="微软雅黑" w:eastAsia="微软雅黑" w:cs="微软雅黑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"/>
          <w:sz w:val="31"/>
          <w:szCs w:val="31"/>
        </w:rPr>
        <w:t>）</w:t>
      </w:r>
    </w:p>
    <w:p w14:paraId="75BDB031">
      <w:pPr>
        <w:pStyle w:val="2"/>
        <w:spacing w:before="224" w:line="278" w:lineRule="auto"/>
        <w:ind w:left="40" w:right="98" w:firstLine="651"/>
      </w:pPr>
      <w:r>
        <w:rPr>
          <w:rFonts w:ascii="Times New Roman" w:hAnsi="Times New Roman" w:eastAsia="Times New Roman" w:cs="Times New Roman"/>
          <w:spacing w:val="14"/>
        </w:rPr>
        <w:t>1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14"/>
        </w:rPr>
        <w:t>、对照《监管规则适用指引</w:t>
      </w:r>
      <w:r>
        <w:rPr>
          <w:rFonts w:ascii="Times New Roman" w:hAnsi="Times New Roman" w:eastAsia="Times New Roman" w:cs="Times New Roman"/>
          <w:spacing w:val="14"/>
        </w:rPr>
        <w:t>——</w:t>
      </w:r>
      <w:r>
        <w:rPr>
          <w:spacing w:val="14"/>
        </w:rPr>
        <w:t>境外发行上市类第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8"/>
        </w:rPr>
        <w:t>号：报告内容指引》要求说明发行上市情况。</w:t>
      </w:r>
    </w:p>
    <w:p w14:paraId="26B0999C">
      <w:pPr>
        <w:pStyle w:val="2"/>
        <w:spacing w:before="188" w:line="221" w:lineRule="auto"/>
        <w:ind w:left="661"/>
      </w:pPr>
      <w:r>
        <w:rPr>
          <w:rFonts w:ascii="Times New Roman" w:hAnsi="Times New Roman" w:eastAsia="Times New Roman" w:cs="Times New Roman"/>
          <w:spacing w:val="7"/>
        </w:rPr>
        <w:t>2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7"/>
        </w:rPr>
        <w:t>、履行董事会、股东大会等内部决策程序情况。</w:t>
      </w:r>
    </w:p>
    <w:p w14:paraId="26A9C464">
      <w:pPr>
        <w:pStyle w:val="2"/>
        <w:spacing w:before="188" w:line="279" w:lineRule="auto"/>
        <w:ind w:left="18" w:right="97" w:firstLine="649"/>
      </w:pPr>
      <w:r>
        <w:rPr>
          <w:rFonts w:ascii="Times New Roman" w:hAnsi="Times New Roman" w:eastAsia="Times New Roman" w:cs="Times New Roman"/>
          <w:spacing w:val="13"/>
        </w:rPr>
        <w:t>3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13"/>
        </w:rPr>
        <w:t>、履行有关主管部门审批、核准或备案外部程序情况</w:t>
      </w:r>
      <w:r>
        <w:t xml:space="preserve"> </w:t>
      </w:r>
      <w:r>
        <w:rPr>
          <w:spacing w:val="-14"/>
        </w:rPr>
        <w:t>（如适用）。</w:t>
      </w:r>
    </w:p>
    <w:p w14:paraId="12AA6BB8">
      <w:pPr>
        <w:spacing w:before="172" w:line="201" w:lineRule="auto"/>
        <w:ind w:left="69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SimHei" w:hAnsi="SimHei" w:eastAsia="SimHei" w:cs="SimHei"/>
          <w:spacing w:val="2"/>
          <w:sz w:val="31"/>
          <w:szCs w:val="31"/>
        </w:rPr>
        <w:t>四、境内企业资产交易方案</w:t>
      </w:r>
      <w:r>
        <w:rPr>
          <w:rFonts w:ascii="微软雅黑" w:hAnsi="微软雅黑" w:eastAsia="微软雅黑" w:cs="微软雅黑"/>
          <w:spacing w:val="2"/>
          <w:sz w:val="31"/>
          <w:szCs w:val="31"/>
        </w:rPr>
        <w:t>（</w:t>
      </w:r>
      <w:r>
        <w:rPr>
          <w:rFonts w:ascii="微软雅黑" w:hAnsi="微软雅黑" w:eastAsia="微软雅黑" w:cs="微软雅黑"/>
          <w:spacing w:val="-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2"/>
          <w:sz w:val="31"/>
          <w:szCs w:val="31"/>
        </w:rPr>
        <w:t>如适用</w:t>
      </w:r>
      <w:r>
        <w:rPr>
          <w:rFonts w:ascii="微软雅黑" w:hAnsi="微软雅黑" w:eastAsia="微软雅黑" w:cs="微软雅黑"/>
          <w:spacing w:val="-3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2"/>
          <w:sz w:val="31"/>
          <w:szCs w:val="31"/>
        </w:rPr>
        <w:t>）</w:t>
      </w:r>
    </w:p>
    <w:p w14:paraId="00F04F45">
      <w:pPr>
        <w:pStyle w:val="2"/>
        <w:spacing w:before="128" w:line="278" w:lineRule="auto"/>
        <w:ind w:left="30" w:right="97" w:firstLine="661"/>
      </w:pPr>
      <w:r>
        <w:rPr>
          <w:rFonts w:ascii="Times New Roman" w:hAnsi="Times New Roman" w:eastAsia="Times New Roman" w:cs="Times New Roman"/>
          <w:spacing w:val="12"/>
        </w:rPr>
        <w:t>1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12"/>
        </w:rPr>
        <w:t>、交易方式，交易价格或者价格区间，定价方式或者</w:t>
      </w:r>
      <w:r>
        <w:t xml:space="preserve"> </w:t>
      </w:r>
      <w:r>
        <w:rPr>
          <w:spacing w:val="4"/>
        </w:rPr>
        <w:t>定价依据。</w:t>
      </w:r>
    </w:p>
    <w:p w14:paraId="40EE7102">
      <w:pPr>
        <w:pStyle w:val="2"/>
        <w:spacing w:before="186" w:line="222" w:lineRule="auto"/>
        <w:ind w:left="661"/>
      </w:pPr>
      <w:r>
        <w:rPr>
          <w:rFonts w:ascii="Times New Roman" w:hAnsi="Times New Roman" w:eastAsia="Times New Roman" w:cs="Times New Roman"/>
          <w:spacing w:val="4"/>
        </w:rPr>
        <w:t>2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4"/>
        </w:rPr>
        <w:t>、交易对方基本情况。</w:t>
      </w:r>
    </w:p>
    <w:p w14:paraId="5AB1E1FD">
      <w:pPr>
        <w:pStyle w:val="2"/>
        <w:spacing w:before="186" w:line="222" w:lineRule="auto"/>
        <w:ind w:left="655"/>
      </w:pPr>
      <w:r>
        <w:rPr>
          <w:rFonts w:ascii="Times New Roman" w:hAnsi="Times New Roman" w:eastAsia="Times New Roman" w:cs="Times New Roman"/>
          <w:spacing w:val="3"/>
        </w:rPr>
        <w:t>3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3"/>
        </w:rPr>
        <w:t>、交易标的基本情况。</w:t>
      </w:r>
    </w:p>
    <w:p w14:paraId="0FAFC28D">
      <w:pPr>
        <w:pStyle w:val="2"/>
        <w:spacing w:before="186" w:line="326" w:lineRule="auto"/>
        <w:ind w:left="22" w:firstLine="655"/>
        <w:jc w:val="both"/>
      </w:pPr>
      <w:r>
        <w:rPr>
          <w:spacing w:val="-1"/>
        </w:rPr>
        <w:t>交易取得境内企业控制权的，说明企业名称、成立时间、</w:t>
      </w:r>
      <w:r>
        <w:rPr>
          <w:spacing w:val="13"/>
        </w:rPr>
        <w:t xml:space="preserve"> </w:t>
      </w:r>
      <w:r>
        <w:rPr>
          <w:spacing w:val="9"/>
        </w:rPr>
        <w:t>注册资本、实收资本、注册地和主要生产经营地、股东构成</w:t>
      </w:r>
      <w:r>
        <w:t xml:space="preserve"> </w:t>
      </w:r>
      <w:r>
        <w:rPr>
          <w:spacing w:val="1"/>
        </w:rPr>
        <w:t>及控制情况、主营业务情况、营业收入、利润总额、净</w:t>
      </w:r>
      <w:r>
        <w:t xml:space="preserve">利润、 </w:t>
      </w:r>
      <w:r>
        <w:rPr>
          <w:spacing w:val="9"/>
        </w:rPr>
        <w:t>总资产、净资产等情况，并注明是否经审计。如构成《管理</w:t>
      </w:r>
    </w:p>
    <w:p w14:paraId="4E0EF365">
      <w:pPr>
        <w:spacing w:line="326" w:lineRule="auto"/>
        <w:sectPr>
          <w:footerReference r:id="rId19" w:type="default"/>
          <w:pgSz w:w="11906" w:h="16839"/>
          <w:pgMar w:top="1431" w:right="1702" w:bottom="1217" w:left="1785" w:header="0" w:footer="993" w:gutter="0"/>
          <w:cols w:space="720" w:num="1"/>
        </w:sectPr>
      </w:pPr>
    </w:p>
    <w:p w14:paraId="0488D386">
      <w:pPr>
        <w:pStyle w:val="2"/>
        <w:spacing w:before="184" w:line="324" w:lineRule="auto"/>
        <w:ind w:left="76" w:hanging="8"/>
        <w:jc w:val="both"/>
      </w:pPr>
      <w:r>
        <w:rPr>
          <w:spacing w:val="-5"/>
        </w:rPr>
        <w:t>试行办法》第十七条情形，在</w:t>
      </w:r>
      <w:r>
        <w:rPr>
          <w:rFonts w:ascii="Times New Roman" w:hAnsi="Times New Roman" w:eastAsia="Times New Roman" w:cs="Times New Roman"/>
          <w:spacing w:val="-5"/>
        </w:rPr>
        <w:t>“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5"/>
        </w:rPr>
        <w:t>一、发行人基本情况</w:t>
      </w:r>
      <w:r>
        <w:rPr>
          <w:rFonts w:ascii="Times New Roman" w:hAnsi="Times New Roman" w:eastAsia="Times New Roman" w:cs="Times New Roman"/>
          <w:spacing w:val="-5"/>
        </w:rPr>
        <w:t>”</w:t>
      </w:r>
      <w:r>
        <w:rPr>
          <w:spacing w:val="-5"/>
        </w:rPr>
        <w:t>中</w:t>
      </w:r>
      <w:r>
        <w:rPr>
          <w:rFonts w:ascii="Times New Roman" w:hAnsi="Times New Roman" w:eastAsia="Times New Roman" w:cs="Times New Roman"/>
          <w:spacing w:val="-5"/>
        </w:rPr>
        <w:t>“</w:t>
      </w:r>
      <w:r>
        <w:rPr>
          <w:spacing w:val="-6"/>
        </w:rPr>
        <w:t>（</w:t>
      </w:r>
      <w:r>
        <w:rPr>
          <w:spacing w:val="-62"/>
        </w:rPr>
        <w:t xml:space="preserve"> </w:t>
      </w:r>
      <w:r>
        <w:rPr>
          <w:spacing w:val="-6"/>
        </w:rPr>
        <w:t>四）</w:t>
      </w:r>
      <w:r>
        <w:t xml:space="preserve"> </w:t>
      </w:r>
      <w:r>
        <w:rPr>
          <w:spacing w:val="15"/>
        </w:rPr>
        <w:t>参控股公司情况</w:t>
      </w:r>
      <w:r>
        <w:rPr>
          <w:rFonts w:ascii="Times New Roman" w:hAnsi="Times New Roman" w:eastAsia="Times New Roman" w:cs="Times New Roman"/>
          <w:spacing w:val="15"/>
        </w:rPr>
        <w:t>”</w:t>
      </w:r>
      <w:r>
        <w:rPr>
          <w:spacing w:val="15"/>
        </w:rPr>
        <w:t>已涵盖交易标的有关情况的，可不重复说</w:t>
      </w:r>
      <w:r>
        <w:rPr>
          <w:spacing w:val="3"/>
        </w:rPr>
        <w:t xml:space="preserve">  </w:t>
      </w:r>
      <w:r>
        <w:rPr>
          <w:spacing w:val="-5"/>
        </w:rPr>
        <w:t>明。</w:t>
      </w:r>
    </w:p>
    <w:p w14:paraId="28D32E58">
      <w:pPr>
        <w:pStyle w:val="2"/>
        <w:spacing w:before="48" w:line="323" w:lineRule="auto"/>
        <w:ind w:left="84" w:right="158" w:firstLine="632"/>
        <w:jc w:val="both"/>
      </w:pPr>
      <w:r>
        <w:rPr>
          <w:spacing w:val="8"/>
        </w:rPr>
        <w:t>购买境内企业少数股权的，说明少数股权与发行人现有</w:t>
      </w:r>
      <w:r>
        <w:rPr>
          <w:spacing w:val="14"/>
        </w:rPr>
        <w:t xml:space="preserve"> </w:t>
      </w:r>
      <w:r>
        <w:rPr>
          <w:spacing w:val="8"/>
        </w:rPr>
        <w:t xml:space="preserve">主营业务是否具有显著协同效应，是否属于同行业或紧密相 </w:t>
      </w:r>
      <w:r>
        <w:rPr>
          <w:spacing w:val="5"/>
        </w:rPr>
        <w:t>关的上下游行业。</w:t>
      </w:r>
    </w:p>
    <w:p w14:paraId="0DF544F8">
      <w:pPr>
        <w:pStyle w:val="2"/>
        <w:spacing w:before="53" w:line="278" w:lineRule="auto"/>
        <w:ind w:left="84" w:right="69" w:firstLine="619"/>
      </w:pPr>
      <w:r>
        <w:rPr>
          <w:rFonts w:ascii="Times New Roman" w:hAnsi="Times New Roman" w:eastAsia="Times New Roman" w:cs="Times New Roman"/>
          <w:spacing w:val="14"/>
        </w:rPr>
        <w:t>4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14"/>
        </w:rPr>
        <w:t>、对照《监管规则适用指引</w:t>
      </w:r>
      <w:r>
        <w:rPr>
          <w:rFonts w:ascii="Times New Roman" w:hAnsi="Times New Roman" w:eastAsia="Times New Roman" w:cs="Times New Roman"/>
          <w:spacing w:val="14"/>
        </w:rPr>
        <w:t>——</w:t>
      </w:r>
      <w:r>
        <w:rPr>
          <w:spacing w:val="14"/>
        </w:rPr>
        <w:t>境外发行上市类第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1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2"/>
        </w:rPr>
        <w:t>号》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-2"/>
        </w:rPr>
        <w:t>五、关于境内企业资产的交易</w:t>
      </w:r>
      <w:r>
        <w:rPr>
          <w:rFonts w:ascii="Times New Roman" w:hAnsi="Times New Roman" w:eastAsia="Times New Roman" w:cs="Times New Roman"/>
          <w:spacing w:val="-2"/>
        </w:rPr>
        <w:t>”</w:t>
      </w:r>
      <w:r>
        <w:rPr>
          <w:spacing w:val="-2"/>
        </w:rPr>
        <w:t>第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2"/>
        </w:rPr>
        <w:t>点有关要求的说明。</w:t>
      </w:r>
    </w:p>
    <w:p w14:paraId="2DF3AB2A">
      <w:pPr>
        <w:spacing w:before="172" w:line="201" w:lineRule="auto"/>
        <w:ind w:left="71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SimHei" w:hAnsi="SimHei" w:eastAsia="SimHei" w:cs="SimHei"/>
          <w:spacing w:val="-9"/>
          <w:sz w:val="31"/>
          <w:szCs w:val="31"/>
        </w:rPr>
        <w:t>五、“全流通”方案</w:t>
      </w:r>
      <w:r>
        <w:rPr>
          <w:rFonts w:ascii="微软雅黑" w:hAnsi="微软雅黑" w:eastAsia="微软雅黑" w:cs="微软雅黑"/>
          <w:spacing w:val="-9"/>
          <w:sz w:val="31"/>
          <w:szCs w:val="31"/>
        </w:rPr>
        <w:t>（</w:t>
      </w:r>
      <w:r>
        <w:rPr>
          <w:rFonts w:ascii="微软雅黑" w:hAnsi="微软雅黑" w:eastAsia="微软雅黑" w:cs="微软雅黑"/>
          <w:spacing w:val="-1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9"/>
          <w:sz w:val="31"/>
          <w:szCs w:val="31"/>
        </w:rPr>
        <w:t>如适用</w:t>
      </w:r>
      <w:r>
        <w:rPr>
          <w:rFonts w:ascii="微软雅黑" w:hAnsi="微软雅黑" w:eastAsia="微软雅黑" w:cs="微软雅黑"/>
          <w:spacing w:val="-3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9"/>
          <w:sz w:val="31"/>
          <w:szCs w:val="31"/>
        </w:rPr>
        <w:t>）</w:t>
      </w:r>
    </w:p>
    <w:p w14:paraId="4B5B7C1F">
      <w:pPr>
        <w:pStyle w:val="2"/>
        <w:spacing w:before="130" w:line="277" w:lineRule="auto"/>
        <w:ind w:right="161" w:firstLine="736"/>
      </w:pPr>
      <w:r>
        <w:rPr>
          <w:rFonts w:ascii="Times New Roman" w:hAnsi="Times New Roman" w:eastAsia="Times New Roman" w:cs="Times New Roman"/>
          <w:spacing w:val="9"/>
        </w:rPr>
        <w:t>1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9"/>
        </w:rPr>
        <w:t xml:space="preserve">、拟申请 </w:t>
      </w:r>
      <w:r>
        <w:rPr>
          <w:rFonts w:ascii="Times New Roman" w:hAnsi="Times New Roman" w:eastAsia="Times New Roman" w:cs="Times New Roman"/>
          <w:spacing w:val="9"/>
        </w:rPr>
        <w:t>“</w:t>
      </w:r>
      <w:r>
        <w:rPr>
          <w:spacing w:val="9"/>
        </w:rPr>
        <w:t>全流通</w:t>
      </w:r>
      <w:r>
        <w:rPr>
          <w:rFonts w:ascii="Times New Roman" w:hAnsi="Times New Roman" w:eastAsia="Times New Roman" w:cs="Times New Roman"/>
          <w:spacing w:val="9"/>
        </w:rPr>
        <w:t xml:space="preserve">”  </w:t>
      </w:r>
      <w:r>
        <w:rPr>
          <w:spacing w:val="9"/>
        </w:rPr>
        <w:t>境内未上市股份股东情况，</w:t>
      </w:r>
      <w:r>
        <w:rPr>
          <w:spacing w:val="-79"/>
        </w:rPr>
        <w:t xml:space="preserve"> </w:t>
      </w:r>
      <w:r>
        <w:rPr>
          <w:spacing w:val="9"/>
        </w:rPr>
        <w:t>以及</w:t>
      </w:r>
      <w:r>
        <w:t xml:space="preserve"> </w:t>
      </w:r>
      <w:r>
        <w:rPr>
          <w:rFonts w:ascii="Times New Roman" w:hAnsi="Times New Roman" w:eastAsia="Times New Roman" w:cs="Times New Roman"/>
          <w:spacing w:val="11"/>
        </w:rPr>
        <w:t>“</w:t>
      </w:r>
      <w:r>
        <w:rPr>
          <w:spacing w:val="11"/>
        </w:rPr>
        <w:t>全流通</w:t>
      </w:r>
      <w:r>
        <w:rPr>
          <w:rFonts w:ascii="Times New Roman" w:hAnsi="Times New Roman" w:eastAsia="Times New Roman" w:cs="Times New Roman"/>
          <w:spacing w:val="11"/>
        </w:rPr>
        <w:t xml:space="preserve">”  </w:t>
      </w:r>
      <w:r>
        <w:rPr>
          <w:spacing w:val="11"/>
        </w:rPr>
        <w:t>前后股权结构对比情况。</w:t>
      </w:r>
    </w:p>
    <w:p w14:paraId="438DC92F">
      <w:pPr>
        <w:pStyle w:val="2"/>
        <w:spacing w:before="187" w:line="222" w:lineRule="auto"/>
        <w:ind w:left="705"/>
      </w:pPr>
      <w:r>
        <w:rPr>
          <w:rFonts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t>、</w:t>
      </w:r>
      <w:r>
        <w:rPr>
          <w:spacing w:val="-82"/>
        </w:rPr>
        <w:t xml:space="preserve"> </w:t>
      </w:r>
      <w:r>
        <w:t>内部决策和外部批准情况。</w:t>
      </w:r>
    </w:p>
    <w:p w14:paraId="7096B3D0">
      <w:pPr>
        <w:pStyle w:val="2"/>
        <w:spacing w:before="188" w:line="221" w:lineRule="auto"/>
        <w:ind w:left="712"/>
      </w:pP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6"/>
        </w:rPr>
        <w:t xml:space="preserve">、符合中国证监会 </w:t>
      </w:r>
      <w:r>
        <w:rPr>
          <w:rFonts w:ascii="Times New Roman" w:hAnsi="Times New Roman" w:eastAsia="Times New Roman" w:cs="Times New Roman"/>
          <w:spacing w:val="6"/>
        </w:rPr>
        <w:t>“</w:t>
      </w:r>
      <w:r>
        <w:rPr>
          <w:spacing w:val="6"/>
        </w:rPr>
        <w:t>全流通</w:t>
      </w:r>
      <w:r>
        <w:rPr>
          <w:rFonts w:ascii="Times New Roman" w:hAnsi="Times New Roman" w:eastAsia="Times New Roman" w:cs="Times New Roman"/>
          <w:spacing w:val="6"/>
        </w:rPr>
        <w:t xml:space="preserve">”  </w:t>
      </w:r>
      <w:r>
        <w:rPr>
          <w:spacing w:val="6"/>
        </w:rPr>
        <w:t>相关规定的情</w:t>
      </w:r>
      <w:r>
        <w:rPr>
          <w:spacing w:val="5"/>
        </w:rPr>
        <w:t>况。</w:t>
      </w:r>
    </w:p>
    <w:p w14:paraId="7635C4A0">
      <w:pPr>
        <w:spacing w:before="175" w:line="201" w:lineRule="auto"/>
        <w:ind w:left="71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SimHei" w:hAnsi="SimHei" w:eastAsia="SimHei" w:cs="SimHei"/>
          <w:spacing w:val="1"/>
          <w:sz w:val="31"/>
          <w:szCs w:val="31"/>
        </w:rPr>
        <w:t>六、承诺履行情况</w:t>
      </w:r>
      <w:r>
        <w:rPr>
          <w:rFonts w:ascii="微软雅黑" w:hAnsi="微软雅黑" w:eastAsia="微软雅黑" w:cs="微软雅黑"/>
          <w:spacing w:val="1"/>
          <w:sz w:val="31"/>
          <w:szCs w:val="31"/>
        </w:rPr>
        <w:t>（</w:t>
      </w:r>
      <w:r>
        <w:rPr>
          <w:rFonts w:ascii="微软雅黑" w:hAnsi="微软雅黑" w:eastAsia="微软雅黑" w:cs="微软雅黑"/>
          <w:spacing w:val="-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"/>
          <w:sz w:val="31"/>
          <w:szCs w:val="31"/>
        </w:rPr>
        <w:t>如适用</w:t>
      </w:r>
      <w:r>
        <w:rPr>
          <w:rFonts w:ascii="微软雅黑" w:hAnsi="微软雅黑" w:eastAsia="微软雅黑" w:cs="微软雅黑"/>
          <w:spacing w:val="-3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"/>
          <w:sz w:val="31"/>
          <w:szCs w:val="31"/>
        </w:rPr>
        <w:t>）</w:t>
      </w:r>
    </w:p>
    <w:p w14:paraId="5162DAEE">
      <w:pPr>
        <w:pStyle w:val="2"/>
        <w:spacing w:before="127" w:line="220" w:lineRule="auto"/>
        <w:ind w:left="711"/>
      </w:pPr>
      <w:r>
        <w:rPr>
          <w:spacing w:val="8"/>
        </w:rPr>
        <w:t>说明前次备案时作出的承诺及其履行情况。</w:t>
      </w:r>
    </w:p>
    <w:p w14:paraId="133877C1">
      <w:pPr>
        <w:spacing w:line="220" w:lineRule="auto"/>
        <w:sectPr>
          <w:footerReference r:id="rId20" w:type="default"/>
          <w:pgSz w:w="11906" w:h="16839"/>
          <w:pgMar w:top="1431" w:right="1641" w:bottom="1217" w:left="1741" w:header="0" w:footer="993" w:gutter="0"/>
          <w:cols w:space="720" w:num="1"/>
        </w:sectPr>
      </w:pPr>
    </w:p>
    <w:p w14:paraId="052D3D2A">
      <w:pPr>
        <w:spacing w:before="116" w:line="208" w:lineRule="auto"/>
        <w:ind w:left="364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5"/>
          <w:sz w:val="35"/>
          <w:szCs w:val="35"/>
        </w:rPr>
        <w:t>承诺书</w:t>
      </w:r>
    </w:p>
    <w:p w14:paraId="37ED691D">
      <w:pPr>
        <w:spacing w:before="183" w:line="192" w:lineRule="auto"/>
        <w:ind w:left="3109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2"/>
          <w:sz w:val="30"/>
          <w:szCs w:val="30"/>
        </w:rPr>
        <w:t>（发行人适用）</w:t>
      </w:r>
    </w:p>
    <w:p w14:paraId="2CAC10BC">
      <w:pPr>
        <w:spacing w:line="295" w:lineRule="auto"/>
        <w:rPr>
          <w:rFonts w:ascii="Arial"/>
          <w:sz w:val="21"/>
        </w:rPr>
      </w:pPr>
    </w:p>
    <w:p w14:paraId="20C153B0">
      <w:pPr>
        <w:spacing w:line="296" w:lineRule="auto"/>
        <w:rPr>
          <w:rFonts w:ascii="Arial"/>
          <w:sz w:val="21"/>
        </w:rPr>
      </w:pPr>
    </w:p>
    <w:p w14:paraId="768CBD69">
      <w:pPr>
        <w:pStyle w:val="2"/>
        <w:spacing w:before="101" w:line="222" w:lineRule="auto"/>
        <w:ind w:left="26"/>
      </w:pPr>
      <w:r>
        <w:rPr>
          <w:spacing w:val="5"/>
        </w:rPr>
        <w:t>本公司承诺：</w:t>
      </w:r>
    </w:p>
    <w:p w14:paraId="4379FC9F">
      <w:pPr>
        <w:pStyle w:val="2"/>
        <w:spacing w:before="187" w:line="277" w:lineRule="auto"/>
        <w:ind w:left="26" w:firstLine="660"/>
      </w:pPr>
      <w:r>
        <w:rPr>
          <w:spacing w:val="-1"/>
        </w:rPr>
        <w:t>一、备案材料内容真实、准确、完整，不存在虚假记载、</w:t>
      </w:r>
      <w:r>
        <w:rPr>
          <w:spacing w:val="4"/>
        </w:rPr>
        <w:t xml:space="preserve"> </w:t>
      </w:r>
      <w:r>
        <w:rPr>
          <w:spacing w:val="7"/>
        </w:rPr>
        <w:t>误导性陈述及重大遗漏。</w:t>
      </w:r>
    </w:p>
    <w:p w14:paraId="5424FABA">
      <w:pPr>
        <w:pStyle w:val="2"/>
        <w:spacing w:before="192" w:line="329" w:lineRule="auto"/>
        <w:ind w:left="20" w:right="97" w:firstLine="664"/>
        <w:jc w:val="both"/>
      </w:pPr>
      <w:r>
        <w:rPr>
          <w:spacing w:val="8"/>
        </w:rPr>
        <w:t>二、本公司知晓，公司提供给证券公司、证券服务机构</w:t>
      </w:r>
      <w:r>
        <w:rPr>
          <w:spacing w:val="2"/>
        </w:rPr>
        <w:t xml:space="preserve"> </w:t>
      </w:r>
      <w:r>
        <w:rPr>
          <w:spacing w:val="22"/>
        </w:rPr>
        <w:t>的文件资料及在此基础上形成的工作底稿等文件</w:t>
      </w:r>
      <w:r>
        <w:rPr>
          <w:spacing w:val="21"/>
        </w:rPr>
        <w:t>可能需根</w:t>
      </w:r>
      <w:r>
        <w:t xml:space="preserve"> </w:t>
      </w:r>
      <w:r>
        <w:rPr>
          <w:spacing w:val="9"/>
        </w:rPr>
        <w:t>据境外法律法规或监管规定向境外监管机构提供。本公司将</w:t>
      </w:r>
      <w:r>
        <w:rPr>
          <w:spacing w:val="2"/>
        </w:rPr>
        <w:t xml:space="preserve"> </w:t>
      </w:r>
      <w:r>
        <w:rPr>
          <w:spacing w:val="9"/>
        </w:rPr>
        <w:t>严格遵守国家法律法规及《关于加强境内企业境外发行证券</w:t>
      </w:r>
      <w:r>
        <w:rPr>
          <w:spacing w:val="2"/>
        </w:rPr>
        <w:t xml:space="preserve"> </w:t>
      </w:r>
      <w:r>
        <w:rPr>
          <w:spacing w:val="9"/>
        </w:rPr>
        <w:t>和上市相关保密和档案管理工作的规定》等有关规定，切实</w:t>
      </w:r>
      <w:r>
        <w:rPr>
          <w:spacing w:val="2"/>
        </w:rPr>
        <w:t xml:space="preserve"> </w:t>
      </w:r>
      <w:r>
        <w:rPr>
          <w:spacing w:val="9"/>
        </w:rPr>
        <w:t>维护国家安全，不泄露国家秘密和国家机关工作秘密，不损</w:t>
      </w:r>
      <w:r>
        <w:rPr>
          <w:spacing w:val="2"/>
        </w:rPr>
        <w:t xml:space="preserve"> </w:t>
      </w:r>
      <w:r>
        <w:rPr>
          <w:spacing w:val="7"/>
        </w:rPr>
        <w:t>害国家和公共利益。</w:t>
      </w:r>
    </w:p>
    <w:p w14:paraId="6BA09BEA">
      <w:pPr>
        <w:pStyle w:val="2"/>
        <w:spacing w:before="51" w:line="318" w:lineRule="auto"/>
        <w:ind w:left="30" w:right="100" w:firstLine="636"/>
      </w:pPr>
      <w:r>
        <w:rPr>
          <w:spacing w:val="8"/>
        </w:rPr>
        <w:t>本公司知晓并充分理解上述承诺内容，若承诺不实或者</w:t>
      </w:r>
      <w:r>
        <w:rPr>
          <w:spacing w:val="17"/>
        </w:rPr>
        <w:t xml:space="preserve"> </w:t>
      </w:r>
      <w:r>
        <w:rPr>
          <w:spacing w:val="8"/>
        </w:rPr>
        <w:t>违背承诺，愿意承担相应的法律责任。</w:t>
      </w:r>
    </w:p>
    <w:p w14:paraId="0ED12DB6">
      <w:pPr>
        <w:spacing w:line="260" w:lineRule="auto"/>
        <w:rPr>
          <w:rFonts w:ascii="Arial"/>
          <w:sz w:val="21"/>
        </w:rPr>
      </w:pPr>
    </w:p>
    <w:p w14:paraId="78208A71">
      <w:pPr>
        <w:spacing w:line="260" w:lineRule="auto"/>
        <w:rPr>
          <w:rFonts w:ascii="Arial"/>
          <w:sz w:val="21"/>
        </w:rPr>
      </w:pPr>
    </w:p>
    <w:p w14:paraId="5B4AD632">
      <w:pPr>
        <w:spacing w:line="260" w:lineRule="auto"/>
        <w:rPr>
          <w:rFonts w:ascii="Arial"/>
          <w:sz w:val="21"/>
        </w:rPr>
      </w:pPr>
    </w:p>
    <w:p w14:paraId="5815811D">
      <w:pPr>
        <w:spacing w:line="260" w:lineRule="auto"/>
        <w:rPr>
          <w:rFonts w:ascii="Arial"/>
          <w:sz w:val="21"/>
        </w:rPr>
      </w:pPr>
    </w:p>
    <w:p w14:paraId="5907ED02">
      <w:pPr>
        <w:spacing w:line="260" w:lineRule="auto"/>
        <w:rPr>
          <w:rFonts w:ascii="Arial"/>
          <w:sz w:val="21"/>
        </w:rPr>
      </w:pPr>
    </w:p>
    <w:p w14:paraId="4E7DE5B9">
      <w:pPr>
        <w:spacing w:line="260" w:lineRule="auto"/>
        <w:rPr>
          <w:rFonts w:ascii="Arial"/>
          <w:sz w:val="21"/>
        </w:rPr>
      </w:pPr>
    </w:p>
    <w:p w14:paraId="567A69D7">
      <w:pPr>
        <w:spacing w:line="260" w:lineRule="auto"/>
        <w:rPr>
          <w:rFonts w:ascii="Arial"/>
          <w:sz w:val="21"/>
        </w:rPr>
      </w:pPr>
    </w:p>
    <w:p w14:paraId="66F6B749">
      <w:pPr>
        <w:spacing w:line="260" w:lineRule="auto"/>
        <w:rPr>
          <w:rFonts w:ascii="Arial"/>
          <w:sz w:val="21"/>
        </w:rPr>
      </w:pPr>
    </w:p>
    <w:p w14:paraId="1D63521D">
      <w:pPr>
        <w:spacing w:line="260" w:lineRule="auto"/>
        <w:rPr>
          <w:rFonts w:ascii="Arial"/>
          <w:sz w:val="21"/>
        </w:rPr>
      </w:pPr>
    </w:p>
    <w:p w14:paraId="64D8D0E6">
      <w:pPr>
        <w:spacing w:line="260" w:lineRule="auto"/>
        <w:rPr>
          <w:rFonts w:ascii="Arial"/>
          <w:sz w:val="21"/>
        </w:rPr>
      </w:pPr>
    </w:p>
    <w:p w14:paraId="3AA156C3">
      <w:pPr>
        <w:spacing w:line="260" w:lineRule="auto"/>
        <w:rPr>
          <w:rFonts w:ascii="Arial"/>
          <w:sz w:val="21"/>
        </w:rPr>
      </w:pPr>
    </w:p>
    <w:p w14:paraId="09ABFDE3">
      <w:pPr>
        <w:pStyle w:val="2"/>
        <w:spacing w:before="101" w:line="323" w:lineRule="auto"/>
        <w:ind w:left="4675" w:right="476" w:hanging="649"/>
      </w:pPr>
      <w:r>
        <w:rPr>
          <w:spacing w:val="9"/>
        </w:rPr>
        <w:t>公司签章，法定代表人签名</w:t>
      </w:r>
      <w:r>
        <w:t xml:space="preserve"> </w:t>
      </w:r>
      <w:r>
        <w:rPr>
          <w:spacing w:val="7"/>
        </w:rPr>
        <w:t>董事长、总经理签名</w:t>
      </w:r>
      <w:r>
        <w:rPr>
          <w:rFonts w:ascii="Times New Roman" w:hAnsi="Times New Roman" w:eastAsia="Times New Roman" w:cs="Times New Roman"/>
          <w:spacing w:val="7"/>
        </w:rPr>
        <w:t>/</w:t>
      </w:r>
      <w:r>
        <w:rPr>
          <w:spacing w:val="7"/>
        </w:rPr>
        <w:t>章</w:t>
      </w:r>
    </w:p>
    <w:p w14:paraId="775C8B14">
      <w:pPr>
        <w:pStyle w:val="2"/>
        <w:spacing w:before="37" w:line="222" w:lineRule="auto"/>
        <w:ind w:left="5149"/>
      </w:pPr>
      <w:r>
        <w:rPr>
          <w:spacing w:val="-9"/>
        </w:rPr>
        <w:t>年</w:t>
      </w:r>
      <w:r>
        <w:rPr>
          <w:spacing w:val="20"/>
        </w:rPr>
        <w:t xml:space="preserve">  </w:t>
      </w:r>
      <w:r>
        <w:rPr>
          <w:spacing w:val="-9"/>
        </w:rPr>
        <w:t>月</w:t>
      </w:r>
      <w:r>
        <w:rPr>
          <w:spacing w:val="42"/>
        </w:rPr>
        <w:t xml:space="preserve">  </w:t>
      </w:r>
      <w:r>
        <w:rPr>
          <w:spacing w:val="-9"/>
        </w:rPr>
        <w:t>日</w:t>
      </w:r>
    </w:p>
    <w:p w14:paraId="74E9BBEC">
      <w:pPr>
        <w:spacing w:line="222" w:lineRule="auto"/>
        <w:sectPr>
          <w:footerReference r:id="rId21" w:type="default"/>
          <w:pgSz w:w="11906" w:h="16839"/>
          <w:pgMar w:top="1431" w:right="1702" w:bottom="1217" w:left="1785" w:header="0" w:footer="993" w:gutter="0"/>
          <w:cols w:space="720" w:num="1"/>
        </w:sectPr>
      </w:pPr>
    </w:p>
    <w:p w14:paraId="6417B1A3">
      <w:pPr>
        <w:spacing w:before="140" w:line="208" w:lineRule="auto"/>
        <w:ind w:left="364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5"/>
          <w:sz w:val="35"/>
          <w:szCs w:val="35"/>
        </w:rPr>
        <w:t>承诺书</w:t>
      </w:r>
    </w:p>
    <w:p w14:paraId="151B26F1">
      <w:pPr>
        <w:spacing w:before="95" w:line="192" w:lineRule="auto"/>
        <w:ind w:left="2406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1"/>
          <w:sz w:val="30"/>
          <w:szCs w:val="30"/>
        </w:rPr>
        <w:t>（保荐人或主承销商适用）</w:t>
      </w:r>
    </w:p>
    <w:p w14:paraId="2885C795">
      <w:pPr>
        <w:spacing w:line="296" w:lineRule="auto"/>
        <w:rPr>
          <w:rFonts w:ascii="Arial"/>
          <w:sz w:val="21"/>
        </w:rPr>
      </w:pPr>
    </w:p>
    <w:p w14:paraId="3FC46B24">
      <w:pPr>
        <w:spacing w:line="297" w:lineRule="auto"/>
        <w:rPr>
          <w:rFonts w:ascii="Arial"/>
          <w:sz w:val="21"/>
        </w:rPr>
      </w:pPr>
    </w:p>
    <w:p w14:paraId="4E0040EC">
      <w:pPr>
        <w:pStyle w:val="2"/>
        <w:spacing w:before="101" w:line="222" w:lineRule="auto"/>
        <w:ind w:left="26"/>
      </w:pPr>
      <w:r>
        <w:rPr>
          <w:spacing w:val="5"/>
        </w:rPr>
        <w:t>本公司承诺：</w:t>
      </w:r>
    </w:p>
    <w:p w14:paraId="34DC94D6">
      <w:pPr>
        <w:pStyle w:val="2"/>
        <w:spacing w:before="186" w:line="323" w:lineRule="auto"/>
        <w:ind w:left="30" w:right="13" w:firstLine="636"/>
        <w:jc w:val="both"/>
      </w:pPr>
      <w:r>
        <w:rPr>
          <w:spacing w:val="8"/>
        </w:rPr>
        <w:t>本公司已对备案报告进行了审慎审阅和认真核查，确认</w:t>
      </w:r>
      <w:r>
        <w:rPr>
          <w:spacing w:val="17"/>
        </w:rPr>
        <w:t xml:space="preserve"> </w:t>
      </w:r>
      <w:r>
        <w:rPr>
          <w:spacing w:val="9"/>
        </w:rPr>
        <w:t>备案报告内容真实、准确、完整，不存在虚假</w:t>
      </w:r>
      <w:r>
        <w:rPr>
          <w:spacing w:val="8"/>
        </w:rPr>
        <w:t>记载、误导性</w:t>
      </w:r>
      <w:r>
        <w:t xml:space="preserve"> </w:t>
      </w:r>
      <w:r>
        <w:rPr>
          <w:spacing w:val="8"/>
        </w:rPr>
        <w:t>陈述及重大遗漏，并承担相应的法律责任。</w:t>
      </w:r>
    </w:p>
    <w:p w14:paraId="30AE2FD9">
      <w:pPr>
        <w:spacing w:line="248" w:lineRule="auto"/>
        <w:rPr>
          <w:rFonts w:ascii="Arial"/>
          <w:sz w:val="21"/>
        </w:rPr>
      </w:pPr>
    </w:p>
    <w:p w14:paraId="4EBB8A41">
      <w:pPr>
        <w:spacing w:line="248" w:lineRule="auto"/>
        <w:rPr>
          <w:rFonts w:ascii="Arial"/>
          <w:sz w:val="21"/>
        </w:rPr>
      </w:pPr>
    </w:p>
    <w:p w14:paraId="48A3FAE1">
      <w:pPr>
        <w:spacing w:line="248" w:lineRule="auto"/>
        <w:rPr>
          <w:rFonts w:ascii="Arial"/>
          <w:sz w:val="21"/>
        </w:rPr>
      </w:pPr>
    </w:p>
    <w:p w14:paraId="48BD655D">
      <w:pPr>
        <w:spacing w:line="248" w:lineRule="auto"/>
        <w:rPr>
          <w:rFonts w:ascii="Arial"/>
          <w:sz w:val="21"/>
        </w:rPr>
      </w:pPr>
    </w:p>
    <w:p w14:paraId="4807F758">
      <w:pPr>
        <w:spacing w:line="248" w:lineRule="auto"/>
        <w:rPr>
          <w:rFonts w:ascii="Arial"/>
          <w:sz w:val="21"/>
        </w:rPr>
      </w:pPr>
    </w:p>
    <w:p w14:paraId="0C5FE61C">
      <w:pPr>
        <w:spacing w:line="248" w:lineRule="auto"/>
        <w:rPr>
          <w:rFonts w:ascii="Arial"/>
          <w:sz w:val="21"/>
        </w:rPr>
      </w:pPr>
    </w:p>
    <w:p w14:paraId="525A196A">
      <w:pPr>
        <w:spacing w:line="248" w:lineRule="auto"/>
        <w:rPr>
          <w:rFonts w:ascii="Arial"/>
          <w:sz w:val="21"/>
        </w:rPr>
      </w:pPr>
    </w:p>
    <w:p w14:paraId="01414D3C">
      <w:pPr>
        <w:spacing w:line="248" w:lineRule="auto"/>
        <w:rPr>
          <w:rFonts w:ascii="Arial"/>
          <w:sz w:val="21"/>
        </w:rPr>
      </w:pPr>
    </w:p>
    <w:p w14:paraId="26F12C35">
      <w:pPr>
        <w:spacing w:line="248" w:lineRule="auto"/>
        <w:rPr>
          <w:rFonts w:ascii="Arial"/>
          <w:sz w:val="21"/>
        </w:rPr>
      </w:pPr>
    </w:p>
    <w:p w14:paraId="1AB821B7">
      <w:pPr>
        <w:spacing w:line="248" w:lineRule="auto"/>
        <w:rPr>
          <w:rFonts w:ascii="Arial"/>
          <w:sz w:val="21"/>
        </w:rPr>
      </w:pPr>
    </w:p>
    <w:p w14:paraId="7F6A13CA">
      <w:pPr>
        <w:spacing w:line="248" w:lineRule="auto"/>
        <w:rPr>
          <w:rFonts w:ascii="Arial"/>
          <w:sz w:val="21"/>
        </w:rPr>
      </w:pPr>
    </w:p>
    <w:p w14:paraId="25E938E5">
      <w:pPr>
        <w:spacing w:line="248" w:lineRule="auto"/>
        <w:rPr>
          <w:rFonts w:ascii="Arial"/>
          <w:sz w:val="21"/>
        </w:rPr>
      </w:pPr>
    </w:p>
    <w:p w14:paraId="497B678B">
      <w:pPr>
        <w:spacing w:line="248" w:lineRule="auto"/>
        <w:rPr>
          <w:rFonts w:ascii="Arial"/>
          <w:sz w:val="21"/>
        </w:rPr>
      </w:pPr>
    </w:p>
    <w:p w14:paraId="05E8FFB9">
      <w:pPr>
        <w:spacing w:line="248" w:lineRule="auto"/>
        <w:rPr>
          <w:rFonts w:ascii="Arial"/>
          <w:sz w:val="21"/>
        </w:rPr>
      </w:pPr>
    </w:p>
    <w:p w14:paraId="164FA3A0">
      <w:pPr>
        <w:spacing w:line="249" w:lineRule="auto"/>
        <w:rPr>
          <w:rFonts w:ascii="Arial"/>
          <w:sz w:val="21"/>
        </w:rPr>
      </w:pPr>
    </w:p>
    <w:p w14:paraId="4733CAFD">
      <w:pPr>
        <w:spacing w:line="249" w:lineRule="auto"/>
        <w:rPr>
          <w:rFonts w:ascii="Arial"/>
          <w:sz w:val="21"/>
        </w:rPr>
      </w:pPr>
    </w:p>
    <w:p w14:paraId="6DD29276">
      <w:pPr>
        <w:spacing w:line="249" w:lineRule="auto"/>
        <w:rPr>
          <w:rFonts w:ascii="Arial"/>
          <w:sz w:val="21"/>
        </w:rPr>
      </w:pPr>
    </w:p>
    <w:p w14:paraId="65426239">
      <w:pPr>
        <w:spacing w:line="249" w:lineRule="auto"/>
        <w:rPr>
          <w:rFonts w:ascii="Arial"/>
          <w:sz w:val="21"/>
        </w:rPr>
      </w:pPr>
    </w:p>
    <w:p w14:paraId="16F7FE41">
      <w:pPr>
        <w:spacing w:line="249" w:lineRule="auto"/>
        <w:rPr>
          <w:rFonts w:ascii="Arial"/>
          <w:sz w:val="21"/>
        </w:rPr>
      </w:pPr>
    </w:p>
    <w:p w14:paraId="794CE55E">
      <w:pPr>
        <w:spacing w:line="249" w:lineRule="auto"/>
        <w:rPr>
          <w:rFonts w:ascii="Arial"/>
          <w:sz w:val="21"/>
        </w:rPr>
      </w:pPr>
    </w:p>
    <w:p w14:paraId="3C892DD3">
      <w:pPr>
        <w:spacing w:line="249" w:lineRule="auto"/>
        <w:rPr>
          <w:rFonts w:ascii="Arial"/>
          <w:sz w:val="21"/>
        </w:rPr>
      </w:pPr>
    </w:p>
    <w:p w14:paraId="5CD498AC">
      <w:pPr>
        <w:spacing w:line="249" w:lineRule="auto"/>
        <w:rPr>
          <w:rFonts w:ascii="Arial"/>
          <w:sz w:val="21"/>
        </w:rPr>
      </w:pPr>
    </w:p>
    <w:p w14:paraId="52983B4B">
      <w:pPr>
        <w:spacing w:line="249" w:lineRule="auto"/>
        <w:rPr>
          <w:rFonts w:ascii="Arial"/>
          <w:sz w:val="21"/>
        </w:rPr>
      </w:pPr>
    </w:p>
    <w:p w14:paraId="18FB7E70">
      <w:pPr>
        <w:spacing w:line="249" w:lineRule="auto"/>
        <w:rPr>
          <w:rFonts w:ascii="Arial"/>
          <w:sz w:val="21"/>
        </w:rPr>
      </w:pPr>
    </w:p>
    <w:p w14:paraId="0A147813">
      <w:pPr>
        <w:spacing w:line="249" w:lineRule="auto"/>
        <w:rPr>
          <w:rFonts w:ascii="Arial"/>
          <w:sz w:val="21"/>
        </w:rPr>
      </w:pPr>
    </w:p>
    <w:p w14:paraId="67596AC0">
      <w:pPr>
        <w:spacing w:line="249" w:lineRule="auto"/>
        <w:rPr>
          <w:rFonts w:ascii="Arial"/>
          <w:sz w:val="21"/>
        </w:rPr>
      </w:pPr>
    </w:p>
    <w:p w14:paraId="398F0BCE">
      <w:pPr>
        <w:spacing w:line="249" w:lineRule="auto"/>
        <w:rPr>
          <w:rFonts w:ascii="Arial"/>
          <w:sz w:val="21"/>
        </w:rPr>
      </w:pPr>
    </w:p>
    <w:p w14:paraId="57820192">
      <w:pPr>
        <w:spacing w:line="249" w:lineRule="auto"/>
        <w:rPr>
          <w:rFonts w:ascii="Arial"/>
          <w:sz w:val="21"/>
        </w:rPr>
      </w:pPr>
    </w:p>
    <w:p w14:paraId="2A0CB768">
      <w:pPr>
        <w:pStyle w:val="2"/>
        <w:spacing w:before="100" w:line="222" w:lineRule="auto"/>
        <w:ind w:left="5624"/>
      </w:pPr>
      <w:r>
        <w:rPr>
          <w:spacing w:val="6"/>
        </w:rPr>
        <w:t>公司签章</w:t>
      </w:r>
    </w:p>
    <w:p w14:paraId="1401B5B3">
      <w:pPr>
        <w:pStyle w:val="2"/>
        <w:spacing w:before="186" w:line="223" w:lineRule="auto"/>
        <w:ind w:left="5144"/>
      </w:pPr>
      <w:r>
        <w:rPr>
          <w:spacing w:val="8"/>
        </w:rPr>
        <w:t>公司负责人签名</w:t>
      </w:r>
    </w:p>
    <w:p w14:paraId="36A853AD">
      <w:pPr>
        <w:pStyle w:val="2"/>
        <w:spacing w:before="184" w:line="320" w:lineRule="auto"/>
        <w:ind w:left="5470" w:right="160" w:hanging="1447"/>
      </w:pPr>
      <w:r>
        <w:rPr>
          <w:spacing w:val="9"/>
        </w:rPr>
        <w:t>保荐代表人或项目负责人签名</w:t>
      </w:r>
      <w:r>
        <w:rPr>
          <w:spacing w:val="2"/>
        </w:rPr>
        <w:t xml:space="preserve"> </w:t>
      </w:r>
      <w:r>
        <w:rPr>
          <w:spacing w:val="-9"/>
        </w:rPr>
        <w:t>年</w:t>
      </w:r>
      <w:r>
        <w:rPr>
          <w:spacing w:val="19"/>
        </w:rPr>
        <w:t xml:space="preserve">  </w:t>
      </w:r>
      <w:r>
        <w:rPr>
          <w:spacing w:val="-9"/>
        </w:rPr>
        <w:t>月</w:t>
      </w:r>
      <w:r>
        <w:rPr>
          <w:spacing w:val="42"/>
        </w:rPr>
        <w:t xml:space="preserve">  </w:t>
      </w:r>
      <w:r>
        <w:rPr>
          <w:spacing w:val="-9"/>
        </w:rPr>
        <w:t>日</w:t>
      </w:r>
    </w:p>
    <w:p w14:paraId="74955763">
      <w:pPr>
        <w:spacing w:line="320" w:lineRule="auto"/>
        <w:sectPr>
          <w:footerReference r:id="rId22" w:type="default"/>
          <w:pgSz w:w="11906" w:h="16839"/>
          <w:pgMar w:top="1431" w:right="1785" w:bottom="1217" w:left="1785" w:header="0" w:footer="993" w:gutter="0"/>
          <w:cols w:space="720" w:num="1"/>
        </w:sectPr>
      </w:pPr>
    </w:p>
    <w:p w14:paraId="21DEF0AB">
      <w:pPr>
        <w:spacing w:before="152" w:line="242" w:lineRule="auto"/>
        <w:ind w:left="44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pacing w:val="-11"/>
          <w:sz w:val="30"/>
          <w:szCs w:val="30"/>
        </w:rPr>
        <w:t>附件</w:t>
      </w:r>
      <w:r>
        <w:rPr>
          <w:rFonts w:ascii="SimHei" w:hAnsi="SimHei" w:eastAsia="SimHei" w:cs="SimHei"/>
          <w:spacing w:val="-6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3</w:t>
      </w:r>
      <w:r>
        <w:rPr>
          <w:rFonts w:ascii="SimHei" w:hAnsi="SimHei" w:eastAsia="SimHei" w:cs="SimHei"/>
          <w:spacing w:val="-11"/>
          <w:sz w:val="30"/>
          <w:szCs w:val="30"/>
        </w:rPr>
        <w:t>：</w:t>
      </w:r>
    </w:p>
    <w:p w14:paraId="6D94BA23">
      <w:pPr>
        <w:spacing w:before="213" w:line="191" w:lineRule="auto"/>
        <w:ind w:left="219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9"/>
          <w:sz w:val="35"/>
          <w:szCs w:val="35"/>
        </w:rPr>
        <w:t>境内法律意见书内容指引</w:t>
      </w:r>
    </w:p>
    <w:p w14:paraId="043562A6">
      <w:pPr>
        <w:spacing w:line="296" w:lineRule="auto"/>
        <w:rPr>
          <w:rFonts w:ascii="Arial"/>
          <w:sz w:val="21"/>
        </w:rPr>
      </w:pPr>
    </w:p>
    <w:p w14:paraId="3F820127">
      <w:pPr>
        <w:spacing w:line="297" w:lineRule="auto"/>
        <w:rPr>
          <w:rFonts w:ascii="Arial"/>
          <w:sz w:val="21"/>
        </w:rPr>
      </w:pPr>
    </w:p>
    <w:p w14:paraId="4244C908">
      <w:pPr>
        <w:spacing w:before="129" w:line="197" w:lineRule="auto"/>
        <w:ind w:left="620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-3"/>
          <w:sz w:val="30"/>
          <w:szCs w:val="30"/>
        </w:rPr>
        <w:t>说明：</w:t>
      </w:r>
    </w:p>
    <w:p w14:paraId="0B47AF56">
      <w:pPr>
        <w:spacing w:before="203" w:line="267" w:lineRule="auto"/>
        <w:ind w:left="22" w:right="109" w:firstLine="626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spacing w:val="-43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2"/>
          <w:sz w:val="30"/>
          <w:szCs w:val="30"/>
        </w:rPr>
        <w:t>、法律意见书开头部分应载明</w:t>
      </w:r>
      <w:r>
        <w:rPr>
          <w:rFonts w:ascii="微软雅黑" w:hAnsi="微软雅黑" w:eastAsia="微软雅黑" w:cs="微软雅黑"/>
          <w:spacing w:val="-46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2"/>
          <w:sz w:val="30"/>
          <w:szCs w:val="30"/>
        </w:rPr>
        <w:t>，律师根据《</w:t>
      </w:r>
      <w:r>
        <w:rPr>
          <w:rFonts w:ascii="微软雅黑" w:hAnsi="微软雅黑" w:eastAsia="微软雅黑" w:cs="微软雅黑"/>
          <w:spacing w:val="-3"/>
          <w:sz w:val="30"/>
          <w:szCs w:val="30"/>
        </w:rPr>
        <w:t>中华人民共和</w:t>
      </w:r>
      <w:r>
        <w:rPr>
          <w:rFonts w:ascii="微软雅黑" w:hAnsi="微软雅黑" w:eastAsia="微软雅黑" w:cs="微软雅黑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14"/>
          <w:sz w:val="30"/>
          <w:szCs w:val="30"/>
        </w:rPr>
        <w:t>证券法》、《境内企业境外发行证券和上市管理试行办法》等有关</w:t>
      </w:r>
      <w:r>
        <w:rPr>
          <w:rFonts w:ascii="微软雅黑" w:hAnsi="微软雅黑" w:eastAsia="微软雅黑" w:cs="微软雅黑"/>
          <w:spacing w:val="3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法律、行政法规和中国证监会的有关规定，按照律师行业公认的</w:t>
      </w:r>
      <w:r>
        <w:rPr>
          <w:rFonts w:ascii="微软雅黑" w:hAnsi="微软雅黑" w:eastAsia="微软雅黑" w:cs="微软雅黑"/>
          <w:spacing w:val="9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业务标准、道德规范和勤勉尽责精神</w:t>
      </w:r>
      <w:r>
        <w:rPr>
          <w:rFonts w:ascii="微软雅黑" w:hAnsi="微软雅黑" w:eastAsia="微软雅黑" w:cs="微软雅黑"/>
          <w:spacing w:val="-40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，</w:t>
      </w:r>
      <w:r>
        <w:rPr>
          <w:rFonts w:ascii="微软雅黑" w:hAnsi="微软雅黑" w:eastAsia="微软雅黑" w:cs="微软雅黑"/>
          <w:spacing w:val="-47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出具法律意见书。</w:t>
      </w:r>
    </w:p>
    <w:p w14:paraId="6F3618DB">
      <w:pPr>
        <w:spacing w:before="201" w:line="260" w:lineRule="auto"/>
        <w:ind w:left="33" w:right="109" w:firstLine="586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2</w:t>
      </w:r>
      <w:r>
        <w:rPr>
          <w:rFonts w:ascii="Times New Roman" w:hAnsi="Times New Roman" w:eastAsia="Times New Roman" w:cs="Times New Roman"/>
          <w:spacing w:val="-44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1"/>
          <w:sz w:val="30"/>
          <w:szCs w:val="30"/>
        </w:rPr>
        <w:t>、对于本指引未涉及</w:t>
      </w:r>
      <w:r>
        <w:rPr>
          <w:rFonts w:ascii="微软雅黑" w:hAnsi="微软雅黑" w:eastAsia="微软雅黑" w:cs="微软雅黑"/>
          <w:spacing w:val="-45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1"/>
          <w:sz w:val="30"/>
          <w:szCs w:val="30"/>
        </w:rPr>
        <w:t>，但对境外发行上市的相关活动有重</w:t>
      </w:r>
      <w:r>
        <w:rPr>
          <w:rFonts w:ascii="微软雅黑" w:hAnsi="微软雅黑" w:eastAsia="微软雅黑" w:cs="微软雅黑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大影响的法律事项，律师也应当审慎履行核查验证义务，</w:t>
      </w:r>
      <w:r>
        <w:rPr>
          <w:rFonts w:ascii="微软雅黑" w:hAnsi="微软雅黑" w:eastAsia="微软雅黑" w:cs="微软雅黑"/>
          <w:spacing w:val="-5"/>
          <w:sz w:val="30"/>
          <w:szCs w:val="30"/>
        </w:rPr>
        <w:t>在法律</w:t>
      </w:r>
      <w:r>
        <w:rPr>
          <w:rFonts w:ascii="微软雅黑" w:hAnsi="微软雅黑" w:eastAsia="微软雅黑" w:cs="微软雅黑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3"/>
          <w:sz w:val="30"/>
          <w:szCs w:val="30"/>
        </w:rPr>
        <w:t>意见书中说明。</w:t>
      </w:r>
    </w:p>
    <w:p w14:paraId="5699E1CB">
      <w:pPr>
        <w:spacing w:before="203" w:line="275" w:lineRule="auto"/>
        <w:ind w:left="23" w:firstLine="603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3</w:t>
      </w:r>
      <w:r>
        <w:rPr>
          <w:rFonts w:ascii="Times New Roman" w:hAnsi="Times New Roman" w:eastAsia="Times New Roman" w:cs="Times New Roman"/>
          <w:spacing w:val="-35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z w:val="30"/>
          <w:szCs w:val="30"/>
        </w:rPr>
        <w:t xml:space="preserve">、律师应在进行充分核查验证的基础上发表明确结论性意  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见。所发表的结论性意见应为是否合法合规、是否真实有效，是</w:t>
      </w:r>
      <w:r>
        <w:rPr>
          <w:rFonts w:ascii="微软雅黑" w:hAnsi="微软雅黑" w:eastAsia="微软雅黑" w:cs="微软雅黑"/>
          <w:spacing w:val="5"/>
          <w:sz w:val="30"/>
          <w:szCs w:val="30"/>
        </w:rPr>
        <w:t xml:space="preserve">  </w:t>
      </w:r>
      <w:r>
        <w:rPr>
          <w:rFonts w:ascii="微软雅黑" w:hAnsi="微软雅黑" w:eastAsia="微软雅黑" w:cs="微软雅黑"/>
          <w:spacing w:val="1"/>
          <w:sz w:val="30"/>
          <w:szCs w:val="30"/>
        </w:rPr>
        <w:t>否存在纠纷或潜在风险</w:t>
      </w:r>
      <w:r>
        <w:rPr>
          <w:rFonts w:ascii="微软雅黑" w:hAnsi="微软雅黑" w:eastAsia="微软雅黑" w:cs="微软雅黑"/>
          <w:spacing w:val="-51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1"/>
          <w:sz w:val="30"/>
          <w:szCs w:val="30"/>
        </w:rPr>
        <w:t>。结论性意见不得使用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“</w:t>
      </w:r>
      <w:r>
        <w:rPr>
          <w:rFonts w:ascii="微软雅黑" w:hAnsi="微软雅黑" w:eastAsia="微软雅黑" w:cs="微软雅黑"/>
          <w:spacing w:val="1"/>
          <w:sz w:val="30"/>
          <w:szCs w:val="30"/>
        </w:rPr>
        <w:t>基本符合</w:t>
      </w:r>
      <w:r>
        <w:rPr>
          <w:rFonts w:ascii="微软雅黑" w:hAnsi="微软雅黑" w:eastAsia="微软雅黑" w:cs="微软雅黑"/>
          <w:sz w:val="30"/>
          <w:szCs w:val="30"/>
        </w:rPr>
        <w:t>、大致  符合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Times New Roman" w:hAnsi="Times New Roman" w:eastAsia="Times New Roman" w:cs="Times New Roman"/>
          <w:spacing w:val="-50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z w:val="30"/>
          <w:szCs w:val="30"/>
        </w:rPr>
        <w:t>等模棱两可的措辞</w:t>
      </w:r>
      <w:r>
        <w:rPr>
          <w:rFonts w:ascii="微软雅黑" w:hAnsi="微软雅黑" w:eastAsia="微软雅黑" w:cs="微软雅黑"/>
          <w:spacing w:val="-52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z w:val="30"/>
          <w:szCs w:val="30"/>
        </w:rPr>
        <w:t xml:space="preserve">。对不符合有关法律、行政法规和国家  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有关规定的事项，或已勤勉尽责仍不能对其法律性质或其合法性</w:t>
      </w:r>
      <w:r>
        <w:rPr>
          <w:rFonts w:ascii="微软雅黑" w:hAnsi="微软雅黑" w:eastAsia="微软雅黑" w:cs="微软雅黑"/>
          <w:spacing w:val="4"/>
          <w:sz w:val="30"/>
          <w:szCs w:val="30"/>
        </w:rPr>
        <w:t xml:space="preserve">  </w:t>
      </w:r>
      <w:r>
        <w:rPr>
          <w:rFonts w:ascii="微软雅黑" w:hAnsi="微软雅黑" w:eastAsia="微软雅黑" w:cs="微软雅黑"/>
          <w:spacing w:val="-10"/>
          <w:sz w:val="30"/>
          <w:szCs w:val="30"/>
        </w:rPr>
        <w:t>作出准确判断的事项，律师应发表保留意见，并说明相</w:t>
      </w:r>
      <w:r>
        <w:rPr>
          <w:rFonts w:ascii="微软雅黑" w:hAnsi="微软雅黑" w:eastAsia="微软雅黑" w:cs="微软雅黑"/>
          <w:spacing w:val="-11"/>
          <w:sz w:val="30"/>
          <w:szCs w:val="30"/>
        </w:rPr>
        <w:t>应的理由。</w:t>
      </w:r>
    </w:p>
    <w:p w14:paraId="5EC104BF">
      <w:pPr>
        <w:spacing w:before="206" w:line="259" w:lineRule="auto"/>
        <w:ind w:left="26" w:right="109" w:firstLine="59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4</w:t>
      </w:r>
      <w:r>
        <w:rPr>
          <w:rFonts w:ascii="Times New Roman" w:hAnsi="Times New Roman" w:eastAsia="Times New Roman" w:cs="Times New Roman"/>
          <w:spacing w:val="-28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z w:val="30"/>
          <w:szCs w:val="30"/>
        </w:rPr>
        <w:t>、提交中国证监会的法律意见书和承诺应是</w:t>
      </w:r>
      <w:r>
        <w:rPr>
          <w:rFonts w:ascii="微软雅黑" w:hAnsi="微软雅黑" w:eastAsia="微软雅黑" w:cs="微软雅黑"/>
          <w:sz w:val="30"/>
          <w:szCs w:val="30"/>
          <w:highlight w:val="yellow"/>
        </w:rPr>
        <w:t xml:space="preserve">经二名以上经 </w:t>
      </w:r>
      <w:r>
        <w:rPr>
          <w:rFonts w:ascii="微软雅黑" w:hAnsi="微软雅黑" w:eastAsia="微软雅黑" w:cs="微软雅黑"/>
          <w:spacing w:val="-4"/>
          <w:sz w:val="30"/>
          <w:szCs w:val="30"/>
          <w:highlight w:val="yellow"/>
        </w:rPr>
        <w:t>办律师和其所在律师事务所的负责人签名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，并经该律师事务所加</w:t>
      </w:r>
      <w:r>
        <w:rPr>
          <w:rFonts w:ascii="微软雅黑" w:hAnsi="微软雅黑" w:eastAsia="微软雅黑" w:cs="微软雅黑"/>
          <w:spacing w:val="4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1"/>
          <w:sz w:val="30"/>
          <w:szCs w:val="30"/>
        </w:rPr>
        <w:t>盖公章、签署日期的正式文本。</w:t>
      </w:r>
    </w:p>
    <w:p w14:paraId="43E9F40A">
      <w:pPr>
        <w:spacing w:before="202" w:line="244" w:lineRule="auto"/>
        <w:ind w:left="26" w:right="109" w:firstLine="601"/>
        <w:rPr>
          <w:rFonts w:ascii="微软雅黑" w:hAnsi="微软雅黑" w:eastAsia="微软雅黑" w:cs="微软雅黑"/>
          <w:sz w:val="30"/>
          <w:szCs w:val="30"/>
          <w:highlight w:val="yellow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5</w:t>
      </w:r>
      <w:r>
        <w:rPr>
          <w:rFonts w:ascii="Times New Roman" w:hAnsi="Times New Roman" w:eastAsia="Times New Roman" w:cs="Times New Roman"/>
          <w:spacing w:val="-35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z w:val="30"/>
          <w:szCs w:val="30"/>
        </w:rPr>
        <w:t>、对于境内企业境外</w:t>
      </w:r>
      <w:r>
        <w:rPr>
          <w:rFonts w:ascii="微软雅黑" w:hAnsi="微软雅黑" w:eastAsia="微软雅黑" w:cs="微软雅黑"/>
          <w:sz w:val="30"/>
          <w:szCs w:val="30"/>
          <w:highlight w:val="yellow"/>
        </w:rPr>
        <w:t>首次公开发行或上市</w:t>
      </w:r>
      <w:r>
        <w:rPr>
          <w:rFonts w:ascii="微软雅黑" w:hAnsi="微软雅黑" w:eastAsia="微软雅黑" w:cs="微软雅黑"/>
          <w:sz w:val="30"/>
          <w:szCs w:val="30"/>
        </w:rPr>
        <w:t xml:space="preserve">备案或按照《管 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理试行办法》第十六条第一款规定备案的，</w:t>
      </w:r>
      <w:r>
        <w:rPr>
          <w:rFonts w:ascii="微软雅黑" w:hAnsi="微软雅黑" w:eastAsia="微软雅黑" w:cs="微软雅黑"/>
          <w:spacing w:val="-4"/>
          <w:sz w:val="30"/>
          <w:szCs w:val="30"/>
          <w:highlight w:val="yellow"/>
        </w:rPr>
        <w:t>律师应当出具境外发</w:t>
      </w:r>
    </w:p>
    <w:p w14:paraId="5C0C4789">
      <w:pPr>
        <w:spacing w:line="244" w:lineRule="auto"/>
        <w:rPr>
          <w:rFonts w:ascii="微软雅黑" w:hAnsi="微软雅黑" w:eastAsia="微软雅黑" w:cs="微软雅黑"/>
          <w:sz w:val="30"/>
          <w:szCs w:val="30"/>
          <w:highlight w:val="yellow"/>
        </w:rPr>
        <w:sectPr>
          <w:footerReference r:id="rId23" w:type="default"/>
          <w:pgSz w:w="11906" w:h="16839"/>
          <w:pgMar w:top="1431" w:right="1689" w:bottom="1217" w:left="1785" w:header="0" w:footer="993" w:gutter="0"/>
          <w:cols w:space="720" w:num="1"/>
        </w:sectPr>
      </w:pPr>
    </w:p>
    <w:p w14:paraId="1810F7D8">
      <w:pPr>
        <w:spacing w:before="155" w:line="290" w:lineRule="auto"/>
        <w:ind w:left="21" w:right="13" w:firstLine="1"/>
        <w:jc w:val="both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-4"/>
          <w:sz w:val="30"/>
          <w:szCs w:val="30"/>
          <w:highlight w:val="yellow"/>
        </w:rPr>
        <w:t>行上市法律意见书，并对照核查要点出具专项法律意见书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。对于</w:t>
      </w:r>
      <w:r>
        <w:rPr>
          <w:rFonts w:ascii="微软雅黑" w:hAnsi="微软雅黑" w:eastAsia="微软雅黑" w:cs="微软雅黑"/>
          <w:spacing w:val="9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2"/>
          <w:sz w:val="30"/>
          <w:szCs w:val="30"/>
        </w:rPr>
        <w:t>境外上市后境外发行证券、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“</w:t>
      </w:r>
      <w:r>
        <w:rPr>
          <w:rFonts w:ascii="微软雅黑" w:hAnsi="微软雅黑" w:eastAsia="微软雅黑" w:cs="微软雅黑"/>
          <w:spacing w:val="-2"/>
          <w:sz w:val="30"/>
          <w:szCs w:val="30"/>
        </w:rPr>
        <w:t>全流通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”</w:t>
      </w:r>
      <w:r>
        <w:rPr>
          <w:rFonts w:ascii="微软雅黑" w:hAnsi="微软雅黑" w:eastAsia="微软雅黑" w:cs="微软雅黑"/>
          <w:spacing w:val="-2"/>
          <w:sz w:val="30"/>
          <w:szCs w:val="30"/>
        </w:rPr>
        <w:t>备案</w:t>
      </w:r>
      <w:r>
        <w:rPr>
          <w:rFonts w:ascii="微软雅黑" w:hAnsi="微软雅黑" w:eastAsia="微软雅黑" w:cs="微软雅黑"/>
          <w:spacing w:val="-3"/>
          <w:sz w:val="30"/>
          <w:szCs w:val="30"/>
        </w:rPr>
        <w:t>的，仅需对照专项法律</w:t>
      </w:r>
      <w:r>
        <w:rPr>
          <w:rFonts w:ascii="微软雅黑" w:hAnsi="微软雅黑" w:eastAsia="微软雅黑" w:cs="微软雅黑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意见核查要点出具专项法律意见书。对于中国证监会在备案过程</w:t>
      </w:r>
      <w:r>
        <w:rPr>
          <w:rFonts w:ascii="微软雅黑" w:hAnsi="微软雅黑" w:eastAsia="微软雅黑" w:cs="微软雅黑"/>
          <w:spacing w:val="10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4"/>
          <w:sz w:val="30"/>
          <w:szCs w:val="30"/>
        </w:rPr>
        <w:t>就备案材料提出补充性意见的，律师应就有关事项出具补充法律</w:t>
      </w:r>
      <w:r>
        <w:rPr>
          <w:rFonts w:ascii="微软雅黑" w:hAnsi="微软雅黑" w:eastAsia="微软雅黑" w:cs="微软雅黑"/>
          <w:spacing w:val="10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2"/>
          <w:sz w:val="30"/>
          <w:szCs w:val="30"/>
        </w:rPr>
        <w:t>意见书。</w:t>
      </w:r>
    </w:p>
    <w:p w14:paraId="77C6BF86">
      <w:pPr>
        <w:spacing w:line="290" w:lineRule="auto"/>
        <w:rPr>
          <w:rFonts w:ascii="微软雅黑" w:hAnsi="微软雅黑" w:eastAsia="微软雅黑" w:cs="微软雅黑"/>
          <w:sz w:val="30"/>
          <w:szCs w:val="30"/>
        </w:rPr>
        <w:sectPr>
          <w:footerReference r:id="rId24" w:type="default"/>
          <w:pgSz w:w="11906" w:h="16839"/>
          <w:pgMar w:top="1431" w:right="1785" w:bottom="1216" w:left="1785" w:header="0" w:footer="993" w:gutter="0"/>
          <w:cols w:space="720" w:num="1"/>
        </w:sectPr>
      </w:pPr>
    </w:p>
    <w:p w14:paraId="20783D83">
      <w:pPr>
        <w:spacing w:before="159" w:line="300" w:lineRule="auto"/>
        <w:ind w:left="2406" w:right="2395" w:firstLine="4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9"/>
          <w:sz w:val="31"/>
          <w:szCs w:val="31"/>
        </w:rPr>
        <w:t>境内法律意见书主要内容</w:t>
      </w:r>
      <w:r>
        <w:rPr>
          <w:rFonts w:ascii="微软雅黑" w:hAnsi="微软雅黑" w:eastAsia="微软雅黑" w:cs="微软雅黑"/>
          <w:spacing w:val="2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spacing w:val="1"/>
          <w:sz w:val="30"/>
          <w:szCs w:val="30"/>
        </w:rPr>
        <w:t>（直接境外发行上市适用）</w:t>
      </w:r>
    </w:p>
    <w:p w14:paraId="744DEB21">
      <w:pPr>
        <w:spacing w:line="357" w:lineRule="auto"/>
        <w:rPr>
          <w:rFonts w:ascii="Arial"/>
          <w:sz w:val="21"/>
        </w:rPr>
      </w:pPr>
    </w:p>
    <w:p w14:paraId="6F44030C">
      <w:pPr>
        <w:spacing w:before="100" w:line="226" w:lineRule="auto"/>
        <w:ind w:left="67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8"/>
          <w:sz w:val="31"/>
          <w:szCs w:val="31"/>
        </w:rPr>
        <w:t>一、发行人的设立及历史沿革</w:t>
      </w:r>
    </w:p>
    <w:p w14:paraId="0A0796D3">
      <w:pPr>
        <w:pStyle w:val="2"/>
        <w:spacing w:before="182" w:line="317" w:lineRule="auto"/>
        <w:ind w:left="26" w:right="100" w:firstLine="632"/>
      </w:pPr>
      <w:r>
        <w:rPr>
          <w:spacing w:val="10"/>
        </w:rPr>
        <w:t>（</w:t>
      </w:r>
      <w:r>
        <w:rPr>
          <w:spacing w:val="-71"/>
        </w:rPr>
        <w:t xml:space="preserve"> </w:t>
      </w:r>
      <w:r>
        <w:rPr>
          <w:spacing w:val="10"/>
        </w:rPr>
        <w:t>一）发行人设立的程序、方式和出资情况</w:t>
      </w:r>
      <w:r>
        <w:rPr>
          <w:spacing w:val="-84"/>
        </w:rPr>
        <w:t>；（</w:t>
      </w:r>
      <w:r>
        <w:rPr>
          <w:spacing w:val="-74"/>
        </w:rPr>
        <w:t xml:space="preserve"> </w:t>
      </w:r>
      <w:r>
        <w:rPr>
          <w:spacing w:val="10"/>
        </w:rPr>
        <w:t>二）股</w:t>
      </w:r>
      <w:r>
        <w:t xml:space="preserve"> </w:t>
      </w:r>
      <w:r>
        <w:rPr>
          <w:spacing w:val="7"/>
        </w:rPr>
        <w:t>本及演变情况</w:t>
      </w:r>
      <w:r>
        <w:rPr>
          <w:spacing w:val="-85"/>
          <w:w w:val="97"/>
        </w:rPr>
        <w:t>；（</w:t>
      </w:r>
      <w:r>
        <w:rPr>
          <w:spacing w:val="-71"/>
        </w:rPr>
        <w:t xml:space="preserve"> </w:t>
      </w:r>
      <w:r>
        <w:rPr>
          <w:spacing w:val="7"/>
        </w:rPr>
        <w:t>三）主体资格和有效存续情况。</w:t>
      </w:r>
    </w:p>
    <w:p w14:paraId="25BEB2A3">
      <w:pPr>
        <w:spacing w:before="53" w:line="226" w:lineRule="auto"/>
        <w:ind w:left="67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8"/>
          <w:sz w:val="31"/>
          <w:szCs w:val="31"/>
        </w:rPr>
        <w:t>二、发行人的发起人与股东</w:t>
      </w:r>
    </w:p>
    <w:p w14:paraId="50AA2B64">
      <w:pPr>
        <w:pStyle w:val="2"/>
        <w:spacing w:before="185" w:line="328" w:lineRule="auto"/>
        <w:ind w:left="27" w:right="13" w:firstLine="631"/>
      </w:pPr>
      <w:r>
        <w:rPr>
          <w:spacing w:val="1"/>
        </w:rPr>
        <w:t>（</w:t>
      </w:r>
      <w:r>
        <w:rPr>
          <w:spacing w:val="-78"/>
        </w:rPr>
        <w:t xml:space="preserve"> </w:t>
      </w:r>
      <w:r>
        <w:rPr>
          <w:spacing w:val="1"/>
        </w:rPr>
        <w:t>一）发起人的基本情况</w:t>
      </w:r>
      <w:r>
        <w:rPr>
          <w:spacing w:val="-85"/>
          <w:w w:val="98"/>
        </w:rPr>
        <w:t>；（</w:t>
      </w:r>
      <w:r>
        <w:rPr>
          <w:spacing w:val="-79"/>
        </w:rPr>
        <w:t xml:space="preserve"> </w:t>
      </w:r>
      <w:r>
        <w:rPr>
          <w:spacing w:val="1"/>
        </w:rPr>
        <w:t>二）现有股东的基本情况，</w:t>
      </w:r>
      <w:r>
        <w:t xml:space="preserve"> </w:t>
      </w:r>
      <w:r>
        <w:rPr>
          <w:spacing w:val="13"/>
          <w:highlight w:val="yellow"/>
        </w:rPr>
        <w:t>现有股东之间的关联关系或一致行动关系情况</w:t>
      </w:r>
      <w:r>
        <w:rPr>
          <w:spacing w:val="-84"/>
        </w:rPr>
        <w:t>；（</w:t>
      </w:r>
      <w:r>
        <w:rPr>
          <w:spacing w:val="-68"/>
        </w:rPr>
        <w:t xml:space="preserve"> </w:t>
      </w:r>
      <w:r>
        <w:rPr>
          <w:spacing w:val="13"/>
        </w:rPr>
        <w:t>三）控股</w:t>
      </w:r>
      <w:r>
        <w:t xml:space="preserve"> </w:t>
      </w:r>
      <w:r>
        <w:rPr>
          <w:spacing w:val="12"/>
        </w:rPr>
        <w:t>股东及实际控制人的认定依据及基本情况</w:t>
      </w:r>
      <w:r>
        <w:rPr>
          <w:spacing w:val="-80"/>
        </w:rPr>
        <w:t>；（</w:t>
      </w:r>
      <w:r>
        <w:rPr>
          <w:spacing w:val="-54"/>
        </w:rPr>
        <w:t xml:space="preserve"> </w:t>
      </w:r>
      <w:r>
        <w:rPr>
          <w:spacing w:val="12"/>
        </w:rPr>
        <w:t>四）特殊股东</w:t>
      </w:r>
      <w:r>
        <w:t xml:space="preserve"> </w:t>
      </w:r>
      <w:r>
        <w:rPr>
          <w:spacing w:val="13"/>
        </w:rPr>
        <w:t>权利安排或者涉及股份的特殊约定情况</w:t>
      </w:r>
      <w:r>
        <w:rPr>
          <w:spacing w:val="-79"/>
        </w:rPr>
        <w:t>；（</w:t>
      </w:r>
      <w:r>
        <w:rPr>
          <w:spacing w:val="-80"/>
        </w:rPr>
        <w:t xml:space="preserve"> </w:t>
      </w:r>
      <w:r>
        <w:rPr>
          <w:spacing w:val="13"/>
        </w:rPr>
        <w:t>五）控股股东或</w:t>
      </w:r>
      <w:r>
        <w:t xml:space="preserve"> </w:t>
      </w:r>
      <w:r>
        <w:rPr>
          <w:spacing w:val="9"/>
        </w:rPr>
        <w:t>者受控股股东、实际控制人支配的股东持有发</w:t>
      </w:r>
      <w:r>
        <w:rPr>
          <w:spacing w:val="8"/>
        </w:rPr>
        <w:t>行人的股份质</w:t>
      </w:r>
      <w:r>
        <w:t xml:space="preserve"> </w:t>
      </w:r>
      <w:r>
        <w:rPr>
          <w:spacing w:val="8"/>
        </w:rPr>
        <w:t>押、冻结、诉讼仲裁或者其他有争议的情况。</w:t>
      </w:r>
    </w:p>
    <w:p w14:paraId="773DC05E">
      <w:pPr>
        <w:spacing w:before="52" w:line="226" w:lineRule="auto"/>
        <w:ind w:left="673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7"/>
          <w:sz w:val="31"/>
          <w:szCs w:val="31"/>
        </w:rPr>
        <w:t>三、发行人的业务</w:t>
      </w:r>
    </w:p>
    <w:p w14:paraId="2075259D">
      <w:pPr>
        <w:pStyle w:val="2"/>
        <w:spacing w:before="181" w:line="327" w:lineRule="auto"/>
        <w:ind w:left="31" w:firstLine="627"/>
      </w:pPr>
      <w:r>
        <w:rPr>
          <w:spacing w:val="6"/>
        </w:rPr>
        <w:t>（</w:t>
      </w:r>
      <w:r>
        <w:rPr>
          <w:spacing w:val="-79"/>
        </w:rPr>
        <w:t xml:space="preserve"> </w:t>
      </w:r>
      <w:r>
        <w:rPr>
          <w:spacing w:val="6"/>
        </w:rPr>
        <w:t>一）经营范围、主营业务及业务资质许可、特</w:t>
      </w:r>
      <w:r>
        <w:rPr>
          <w:spacing w:val="5"/>
        </w:rPr>
        <w:t>许经营</w:t>
      </w:r>
      <w:r>
        <w:t xml:space="preserve"> </w:t>
      </w:r>
      <w:r>
        <w:rPr>
          <w:spacing w:val="6"/>
        </w:rPr>
        <w:t>权情况</w:t>
      </w:r>
      <w:r>
        <w:rPr>
          <w:spacing w:val="-84"/>
          <w:w w:val="96"/>
        </w:rPr>
        <w:t>；（</w:t>
      </w:r>
      <w:r>
        <w:rPr>
          <w:spacing w:val="-72"/>
        </w:rPr>
        <w:t xml:space="preserve"> </w:t>
      </w:r>
      <w:r>
        <w:rPr>
          <w:spacing w:val="6"/>
        </w:rPr>
        <w:t>二）下属公司及分支机构情况</w:t>
      </w:r>
      <w:r>
        <w:rPr>
          <w:spacing w:val="-84"/>
          <w:w w:val="96"/>
        </w:rPr>
        <w:t>；（</w:t>
      </w:r>
      <w:r>
        <w:rPr>
          <w:spacing w:val="-73"/>
        </w:rPr>
        <w:t xml:space="preserve"> </w:t>
      </w:r>
      <w:r>
        <w:rPr>
          <w:spacing w:val="6"/>
        </w:rPr>
        <w:t>三）重大资产收</w:t>
      </w:r>
      <w:r>
        <w:t xml:space="preserve"> </w:t>
      </w:r>
      <w:r>
        <w:rPr>
          <w:spacing w:val="5"/>
        </w:rPr>
        <w:t>购和交易情况</w:t>
      </w:r>
      <w:r>
        <w:rPr>
          <w:spacing w:val="-86"/>
          <w:w w:val="99"/>
        </w:rPr>
        <w:t>；（</w:t>
      </w:r>
      <w:r>
        <w:rPr>
          <w:spacing w:val="-61"/>
        </w:rPr>
        <w:t xml:space="preserve"> </w:t>
      </w:r>
      <w:r>
        <w:rPr>
          <w:spacing w:val="5"/>
        </w:rPr>
        <w:t>四）重大合同和重大债权债务情况</w:t>
      </w:r>
      <w:r>
        <w:rPr>
          <w:spacing w:val="-86"/>
          <w:w w:val="99"/>
        </w:rPr>
        <w:t>；（</w:t>
      </w:r>
      <w:r>
        <w:rPr>
          <w:spacing w:val="-88"/>
        </w:rPr>
        <w:t xml:space="preserve"> </w:t>
      </w:r>
      <w:r>
        <w:rPr>
          <w:spacing w:val="5"/>
        </w:rPr>
        <w:t>五</w:t>
      </w:r>
      <w:r>
        <w:rPr>
          <w:spacing w:val="-67"/>
        </w:rPr>
        <w:t xml:space="preserve"> </w:t>
      </w:r>
      <w:r>
        <w:rPr>
          <w:spacing w:val="5"/>
        </w:rPr>
        <w:t>）</w:t>
      </w:r>
      <w:r>
        <w:t xml:space="preserve"> </w:t>
      </w:r>
      <w:r>
        <w:rPr>
          <w:spacing w:val="5"/>
        </w:rPr>
        <w:t>对外投资情况</w:t>
      </w:r>
      <w:r>
        <w:rPr>
          <w:spacing w:val="-85"/>
          <w:w w:val="98"/>
        </w:rPr>
        <w:t>；（</w:t>
      </w:r>
      <w:r>
        <w:rPr>
          <w:spacing w:val="-83"/>
        </w:rPr>
        <w:t xml:space="preserve"> </w:t>
      </w:r>
      <w:r>
        <w:rPr>
          <w:spacing w:val="5"/>
        </w:rPr>
        <w:t>六）土地使用权、房屋建筑物、在建工程、</w:t>
      </w:r>
      <w:r>
        <w:t xml:space="preserve"> </w:t>
      </w:r>
      <w:r>
        <w:rPr>
          <w:spacing w:val="8"/>
        </w:rPr>
        <w:t>商标、专利、著作权等主要财产情况。</w:t>
      </w:r>
    </w:p>
    <w:p w14:paraId="6E12AA78">
      <w:pPr>
        <w:spacing w:before="54" w:line="226" w:lineRule="auto"/>
        <w:ind w:left="68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6"/>
          <w:sz w:val="31"/>
          <w:szCs w:val="31"/>
        </w:rPr>
        <w:t>四、发行人的公司治理</w:t>
      </w:r>
    </w:p>
    <w:p w14:paraId="48319F29">
      <w:pPr>
        <w:pStyle w:val="2"/>
        <w:spacing w:before="180" w:line="324" w:lineRule="auto"/>
        <w:ind w:left="25" w:right="97" w:firstLine="634"/>
      </w:pPr>
      <w:r>
        <w:rPr>
          <w:spacing w:val="10"/>
        </w:rPr>
        <w:t>（</w:t>
      </w:r>
      <w:r>
        <w:rPr>
          <w:spacing w:val="-71"/>
        </w:rPr>
        <w:t xml:space="preserve"> </w:t>
      </w:r>
      <w:r>
        <w:rPr>
          <w:spacing w:val="10"/>
        </w:rPr>
        <w:t>一）公司章程的制定和修改情况</w:t>
      </w:r>
      <w:r>
        <w:rPr>
          <w:spacing w:val="-84"/>
        </w:rPr>
        <w:t>；（</w:t>
      </w:r>
      <w:r>
        <w:rPr>
          <w:spacing w:val="-74"/>
        </w:rPr>
        <w:t xml:space="preserve"> </w:t>
      </w:r>
      <w:r>
        <w:rPr>
          <w:spacing w:val="10"/>
        </w:rPr>
        <w:t>二）公司治理结</w:t>
      </w:r>
      <w:r>
        <w:t xml:space="preserve"> </w:t>
      </w:r>
      <w:r>
        <w:rPr>
          <w:spacing w:val="13"/>
        </w:rPr>
        <w:t>构</w:t>
      </w:r>
      <w:r>
        <w:rPr>
          <w:spacing w:val="-83"/>
        </w:rPr>
        <w:t>；（</w:t>
      </w:r>
      <w:r>
        <w:rPr>
          <w:spacing w:val="-68"/>
        </w:rPr>
        <w:t xml:space="preserve"> </w:t>
      </w:r>
      <w:r>
        <w:rPr>
          <w:spacing w:val="13"/>
        </w:rPr>
        <w:t>三）董事、监事和高级管理人员的基本情况和任职资</w:t>
      </w:r>
      <w:r>
        <w:t xml:space="preserve"> </w:t>
      </w:r>
      <w:r>
        <w:rPr>
          <w:spacing w:val="4"/>
        </w:rPr>
        <w:t>格情况。</w:t>
      </w:r>
    </w:p>
    <w:p w14:paraId="053B76A6">
      <w:pPr>
        <w:spacing w:before="36" w:line="411" w:lineRule="exact"/>
        <w:ind w:left="67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8"/>
          <w:position w:val="1"/>
          <w:sz w:val="31"/>
          <w:szCs w:val="31"/>
        </w:rPr>
        <w:t>五、发行人的规范运作情况</w:t>
      </w:r>
    </w:p>
    <w:p w14:paraId="56040FD2">
      <w:pPr>
        <w:spacing w:line="411" w:lineRule="exact"/>
        <w:rPr>
          <w:rFonts w:ascii="SimHei" w:hAnsi="SimHei" w:eastAsia="SimHei" w:cs="SimHei"/>
          <w:sz w:val="31"/>
          <w:szCs w:val="31"/>
        </w:rPr>
        <w:sectPr>
          <w:footerReference r:id="rId25" w:type="default"/>
          <w:pgSz w:w="11906" w:h="16839"/>
          <w:pgMar w:top="1431" w:right="1702" w:bottom="1217" w:left="1785" w:header="0" w:footer="993" w:gutter="0"/>
          <w:cols w:space="720" w:num="1"/>
        </w:sectPr>
      </w:pPr>
    </w:p>
    <w:p w14:paraId="412C8B59">
      <w:pPr>
        <w:pStyle w:val="2"/>
        <w:spacing w:before="185" w:line="221" w:lineRule="auto"/>
        <w:ind w:right="16"/>
        <w:jc w:val="right"/>
        <w:outlineLvl w:val="0"/>
      </w:pPr>
      <w:r>
        <w:rPr>
          <w:spacing w:val="2"/>
        </w:rPr>
        <w:t>（</w:t>
      </w:r>
      <w:r>
        <w:rPr>
          <w:spacing w:val="-79"/>
        </w:rPr>
        <w:t xml:space="preserve"> </w:t>
      </w:r>
      <w:r>
        <w:rPr>
          <w:spacing w:val="2"/>
        </w:rPr>
        <w:t>一）对外担保情况</w:t>
      </w:r>
      <w:r>
        <w:rPr>
          <w:spacing w:val="-85"/>
          <w:w w:val="98"/>
        </w:rPr>
        <w:t>；（</w:t>
      </w:r>
      <w:r>
        <w:rPr>
          <w:spacing w:val="-81"/>
        </w:rPr>
        <w:t xml:space="preserve"> </w:t>
      </w:r>
      <w:r>
        <w:rPr>
          <w:spacing w:val="2"/>
        </w:rPr>
        <w:t>二）税务合规情况</w:t>
      </w:r>
      <w:r>
        <w:rPr>
          <w:spacing w:val="-85"/>
          <w:w w:val="98"/>
        </w:rPr>
        <w:t>；（</w:t>
      </w:r>
      <w:r>
        <w:rPr>
          <w:spacing w:val="-75"/>
        </w:rPr>
        <w:t xml:space="preserve"> </w:t>
      </w:r>
      <w:r>
        <w:rPr>
          <w:spacing w:val="2"/>
        </w:rPr>
        <w:t>三）环境</w:t>
      </w:r>
    </w:p>
    <w:p w14:paraId="08310958">
      <w:pPr>
        <w:pStyle w:val="2"/>
        <w:spacing w:before="188" w:line="318" w:lineRule="auto"/>
        <w:ind w:left="32" w:right="16" w:hanging="10"/>
      </w:pPr>
      <w:r>
        <w:rPr>
          <w:spacing w:val="12"/>
        </w:rPr>
        <w:t>保护、安全生产等的合规情况</w:t>
      </w:r>
      <w:r>
        <w:rPr>
          <w:spacing w:val="-78"/>
        </w:rPr>
        <w:t>；（</w:t>
      </w:r>
      <w:r>
        <w:rPr>
          <w:spacing w:val="-53"/>
        </w:rPr>
        <w:t xml:space="preserve"> </w:t>
      </w:r>
      <w:r>
        <w:rPr>
          <w:spacing w:val="12"/>
        </w:rPr>
        <w:t>四）重大诉讼、仲裁或行</w:t>
      </w:r>
      <w:r>
        <w:t xml:space="preserve"> </w:t>
      </w:r>
      <w:r>
        <w:rPr>
          <w:spacing w:val="4"/>
        </w:rPr>
        <w:t>政处罚情况。</w:t>
      </w:r>
    </w:p>
    <w:p w14:paraId="50E962F3">
      <w:pPr>
        <w:spacing w:before="37" w:line="411" w:lineRule="exact"/>
        <w:ind w:left="673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7"/>
          <w:position w:val="1"/>
          <w:sz w:val="31"/>
          <w:szCs w:val="31"/>
        </w:rPr>
        <w:t>六、总体结论性意见</w:t>
      </w:r>
    </w:p>
    <w:p w14:paraId="3B5CDEF3">
      <w:pPr>
        <w:spacing w:line="411" w:lineRule="exact"/>
        <w:rPr>
          <w:rFonts w:ascii="SimHei" w:hAnsi="SimHei" w:eastAsia="SimHei" w:cs="SimHei"/>
          <w:sz w:val="31"/>
          <w:szCs w:val="31"/>
        </w:rPr>
        <w:sectPr>
          <w:footerReference r:id="rId26" w:type="default"/>
          <w:pgSz w:w="11906" w:h="16839"/>
          <w:pgMar w:top="1431" w:right="1785" w:bottom="1216" w:left="1785" w:header="0" w:footer="993" w:gutter="0"/>
          <w:cols w:space="720" w:num="1"/>
        </w:sectPr>
      </w:pPr>
    </w:p>
    <w:p w14:paraId="68DE8358">
      <w:pPr>
        <w:spacing w:before="159" w:line="300" w:lineRule="auto"/>
        <w:ind w:left="2406" w:right="2452" w:firstLine="4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9"/>
          <w:sz w:val="31"/>
          <w:szCs w:val="31"/>
        </w:rPr>
        <w:t>境内法律意见书主要内容</w:t>
      </w:r>
      <w:r>
        <w:rPr>
          <w:rFonts w:ascii="微软雅黑" w:hAnsi="微软雅黑" w:eastAsia="微软雅黑" w:cs="微软雅黑"/>
          <w:spacing w:val="2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spacing w:val="-6"/>
          <w:sz w:val="30"/>
          <w:szCs w:val="30"/>
        </w:rPr>
        <w:t>（ 间接境外发行上市适用）</w:t>
      </w:r>
    </w:p>
    <w:p w14:paraId="2E865024">
      <w:pPr>
        <w:spacing w:line="307" w:lineRule="auto"/>
        <w:rPr>
          <w:rFonts w:ascii="Arial"/>
          <w:sz w:val="21"/>
        </w:rPr>
      </w:pPr>
    </w:p>
    <w:p w14:paraId="6CEBE426">
      <w:pPr>
        <w:spacing w:before="100" w:line="226" w:lineRule="auto"/>
        <w:ind w:left="67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6"/>
          <w:sz w:val="31"/>
          <w:szCs w:val="31"/>
        </w:rPr>
        <w:t>一、发行人情况</w:t>
      </w:r>
    </w:p>
    <w:p w14:paraId="72DBF00C">
      <w:pPr>
        <w:pStyle w:val="2"/>
        <w:spacing w:before="141" w:line="295" w:lineRule="auto"/>
        <w:ind w:left="22" w:firstLine="636"/>
      </w:pPr>
      <w:r>
        <w:rPr>
          <w:spacing w:val="10"/>
        </w:rPr>
        <w:t>（</w:t>
      </w:r>
      <w:r>
        <w:rPr>
          <w:spacing w:val="-71"/>
        </w:rPr>
        <w:t xml:space="preserve"> </w:t>
      </w:r>
      <w:r>
        <w:rPr>
          <w:spacing w:val="10"/>
        </w:rPr>
        <w:t>一）设立及注册的基本情况</w:t>
      </w:r>
      <w:r>
        <w:rPr>
          <w:spacing w:val="-84"/>
        </w:rPr>
        <w:t>；（</w:t>
      </w:r>
      <w:r>
        <w:rPr>
          <w:spacing w:val="-74"/>
        </w:rPr>
        <w:t xml:space="preserve"> </w:t>
      </w:r>
      <w:r>
        <w:rPr>
          <w:spacing w:val="10"/>
        </w:rPr>
        <w:t>二）现有股东的基本</w:t>
      </w:r>
      <w:r>
        <w:t xml:space="preserve">  </w:t>
      </w:r>
      <w:r>
        <w:rPr>
          <w:spacing w:val="7"/>
        </w:rPr>
        <w:t>情况，现有股东之间的关联关系或一致行动关系情况</w:t>
      </w:r>
      <w:r>
        <w:rPr>
          <w:spacing w:val="-86"/>
          <w:w w:val="99"/>
        </w:rPr>
        <w:t>；（</w:t>
      </w:r>
      <w:r>
        <w:rPr>
          <w:spacing w:val="-72"/>
        </w:rPr>
        <w:t xml:space="preserve"> </w:t>
      </w:r>
      <w:r>
        <w:rPr>
          <w:spacing w:val="7"/>
        </w:rPr>
        <w:t>三）</w:t>
      </w:r>
      <w:r>
        <w:t xml:space="preserve"> </w:t>
      </w:r>
      <w:r>
        <w:rPr>
          <w:spacing w:val="12"/>
        </w:rPr>
        <w:t>控股股东及实际控制人的认定依据及基本情况</w:t>
      </w:r>
      <w:r>
        <w:rPr>
          <w:spacing w:val="-78"/>
        </w:rPr>
        <w:t>；（</w:t>
      </w:r>
      <w:r>
        <w:rPr>
          <w:spacing w:val="-53"/>
        </w:rPr>
        <w:t xml:space="preserve"> </w:t>
      </w:r>
      <w:r>
        <w:rPr>
          <w:spacing w:val="12"/>
        </w:rPr>
        <w:t>四）特殊</w:t>
      </w:r>
      <w:r>
        <w:t xml:space="preserve">  </w:t>
      </w:r>
      <w:r>
        <w:rPr>
          <w:spacing w:val="14"/>
        </w:rPr>
        <w:t>股东权利安排或者涉及股份的特殊约定情况</w:t>
      </w:r>
      <w:r>
        <w:rPr>
          <w:spacing w:val="-87"/>
        </w:rPr>
        <w:t>；（</w:t>
      </w:r>
      <w:r>
        <w:rPr>
          <w:spacing w:val="-80"/>
        </w:rPr>
        <w:t xml:space="preserve"> </w:t>
      </w:r>
      <w:r>
        <w:rPr>
          <w:spacing w:val="14"/>
        </w:rPr>
        <w:t>五）</w:t>
      </w:r>
      <w:r>
        <w:rPr>
          <w:spacing w:val="13"/>
        </w:rPr>
        <w:t>控股股</w:t>
      </w:r>
      <w:r>
        <w:t xml:space="preserve">  </w:t>
      </w:r>
      <w:r>
        <w:rPr>
          <w:spacing w:val="9"/>
        </w:rPr>
        <w:t>东或者受控股股东、实际控制人支配的股东持有发行人的股</w:t>
      </w:r>
      <w:r>
        <w:t xml:space="preserve">  </w:t>
      </w:r>
      <w:r>
        <w:rPr>
          <w:spacing w:val="9"/>
        </w:rPr>
        <w:t>份质押、冻结、诉讼仲裁或者其他有争议的情况。</w:t>
      </w:r>
    </w:p>
    <w:p w14:paraId="4D287DF4">
      <w:pPr>
        <w:spacing w:before="145" w:line="226" w:lineRule="auto"/>
        <w:ind w:left="67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9"/>
          <w:sz w:val="31"/>
          <w:szCs w:val="31"/>
        </w:rPr>
        <w:t>二、发行人取得境内企业资产、权益情况</w:t>
      </w:r>
    </w:p>
    <w:p w14:paraId="70CD04DB">
      <w:pPr>
        <w:pStyle w:val="2"/>
        <w:spacing w:before="143" w:line="295" w:lineRule="auto"/>
        <w:ind w:left="34" w:right="153" w:firstLine="633"/>
      </w:pPr>
      <w:r>
        <w:rPr>
          <w:spacing w:val="9"/>
        </w:rPr>
        <w:t>发行人取得境内企业资产、权益的方式，履</w:t>
      </w:r>
      <w:r>
        <w:rPr>
          <w:spacing w:val="8"/>
        </w:rPr>
        <w:t>行内部决策</w:t>
      </w:r>
      <w:r>
        <w:t xml:space="preserve"> </w:t>
      </w:r>
      <w:r>
        <w:rPr>
          <w:spacing w:val="6"/>
        </w:rPr>
        <w:t>和监管程序情况。</w:t>
      </w:r>
    </w:p>
    <w:p w14:paraId="7897BD53">
      <w:pPr>
        <w:spacing w:before="46" w:line="268" w:lineRule="auto"/>
        <w:ind w:left="41" w:right="156" w:firstLine="63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8"/>
          <w:sz w:val="31"/>
          <w:szCs w:val="31"/>
        </w:rPr>
        <w:t>三、发行人境内运营实体情况（各主要运营实体逐家说</w:t>
      </w:r>
      <w:r>
        <w:rPr>
          <w:rFonts w:ascii="SimHei" w:hAnsi="SimHei" w:eastAsia="SimHei" w:cs="SimHei"/>
          <w:spacing w:val="11"/>
          <w:sz w:val="31"/>
          <w:szCs w:val="31"/>
        </w:rPr>
        <w:t xml:space="preserve"> </w:t>
      </w:r>
      <w:r>
        <w:rPr>
          <w:rFonts w:ascii="SimHei" w:hAnsi="SimHei" w:eastAsia="SimHei" w:cs="SimHei"/>
          <w:spacing w:val="-10"/>
          <w:sz w:val="31"/>
          <w:szCs w:val="31"/>
        </w:rPr>
        <w:t>明）</w:t>
      </w:r>
    </w:p>
    <w:p w14:paraId="6FA34E3C">
      <w:pPr>
        <w:pStyle w:val="2"/>
        <w:spacing w:before="140" w:line="300" w:lineRule="auto"/>
        <w:ind w:left="18" w:right="81" w:firstLine="673"/>
        <w:jc w:val="both"/>
      </w:pPr>
      <w:r>
        <w:rPr>
          <w:rFonts w:ascii="Times New Roman" w:hAnsi="Times New Roman" w:eastAsia="Times New Roman" w:cs="Times New Roman"/>
          <w:spacing w:val="-14"/>
        </w:rPr>
        <w:t xml:space="preserve">1.  </w:t>
      </w:r>
      <w:r>
        <w:rPr>
          <w:spacing w:val="-14"/>
        </w:rPr>
        <w:t>设立及历史沿革。（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1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14"/>
        </w:rPr>
        <w:t>）设立的程序、方式和出资情</w:t>
      </w:r>
      <w:r>
        <w:rPr>
          <w:spacing w:val="-15"/>
        </w:rPr>
        <w:t>况；</w:t>
      </w:r>
      <w:r>
        <w:t xml:space="preserve"> </w:t>
      </w:r>
      <w:r>
        <w:rPr>
          <w:spacing w:val="13"/>
        </w:rPr>
        <w:t>（</w:t>
      </w:r>
      <w:r>
        <w:rPr>
          <w:rFonts w:ascii="Times New Roman" w:hAnsi="Times New Roman" w:eastAsia="Times New Roman" w:cs="Times New Roman"/>
          <w:spacing w:val="13"/>
        </w:rPr>
        <w:t>2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13"/>
        </w:rPr>
        <w:t>）股本及演变情况</w:t>
      </w:r>
      <w:r>
        <w:rPr>
          <w:spacing w:val="-82"/>
        </w:rPr>
        <w:t>；（</w:t>
      </w:r>
      <w:r>
        <w:rPr>
          <w:rFonts w:ascii="Times New Roman" w:hAnsi="Times New Roman" w:eastAsia="Times New Roman" w:cs="Times New Roman"/>
          <w:spacing w:val="13"/>
        </w:rPr>
        <w:t>3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13"/>
        </w:rPr>
        <w:t>）有效存续情况</w:t>
      </w:r>
      <w:r>
        <w:rPr>
          <w:spacing w:val="-82"/>
        </w:rPr>
        <w:t>；（</w:t>
      </w:r>
      <w:r>
        <w:rPr>
          <w:rFonts w:ascii="Times New Roman" w:hAnsi="Times New Roman" w:eastAsia="Times New Roman" w:cs="Times New Roman"/>
          <w:spacing w:val="13"/>
        </w:rPr>
        <w:t>4</w:t>
      </w:r>
      <w:r>
        <w:rPr>
          <w:spacing w:val="13"/>
        </w:rPr>
        <w:t>）现有股东</w:t>
      </w:r>
      <w:r>
        <w:t xml:space="preserve"> </w:t>
      </w:r>
      <w:r>
        <w:rPr>
          <w:spacing w:val="7"/>
        </w:rPr>
        <w:t>的基本情况。</w:t>
      </w:r>
    </w:p>
    <w:p w14:paraId="3B7DB993">
      <w:pPr>
        <w:pStyle w:val="2"/>
        <w:spacing w:before="49" w:line="302" w:lineRule="auto"/>
        <w:ind w:left="18" w:right="83" w:firstLine="642"/>
        <w:jc w:val="both"/>
      </w:pPr>
      <w:r>
        <w:rPr>
          <w:rFonts w:ascii="Times New Roman" w:hAnsi="Times New Roman" w:eastAsia="Times New Roman" w:cs="Times New Roman"/>
          <w:spacing w:val="4"/>
        </w:rPr>
        <w:t xml:space="preserve">2.  </w:t>
      </w:r>
      <w:r>
        <w:rPr>
          <w:spacing w:val="4"/>
        </w:rPr>
        <w:t>业务情况。（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4"/>
        </w:rPr>
        <w:t>）经营范围、主营业务及业务资质许</w:t>
      </w:r>
      <w:r>
        <w:t xml:space="preserve"> </w:t>
      </w:r>
      <w:r>
        <w:rPr>
          <w:spacing w:val="7"/>
        </w:rPr>
        <w:t>可、特许经营权情况</w:t>
      </w:r>
      <w:r>
        <w:rPr>
          <w:spacing w:val="-52"/>
        </w:rPr>
        <w:t>；（</w:t>
      </w:r>
      <w:r>
        <w:rPr>
          <w:rFonts w:ascii="Times New Roman" w:hAnsi="Times New Roman" w:eastAsia="Times New Roman" w:cs="Times New Roman"/>
          <w:spacing w:val="7"/>
        </w:rPr>
        <w:t xml:space="preserve">2 </w:t>
      </w:r>
      <w:r>
        <w:rPr>
          <w:spacing w:val="7"/>
        </w:rPr>
        <w:t>）重大合同和重大债权债务情况；</w:t>
      </w:r>
      <w:r>
        <w:t xml:space="preserve"> </w:t>
      </w:r>
      <w:r>
        <w:rPr>
          <w:spacing w:val="16"/>
        </w:rPr>
        <w:t>（</w:t>
      </w:r>
      <w:r>
        <w:rPr>
          <w:rFonts w:ascii="Times New Roman" w:hAnsi="Times New Roman" w:eastAsia="Times New Roman" w:cs="Times New Roman"/>
          <w:spacing w:val="16"/>
        </w:rPr>
        <w:t>3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6"/>
        </w:rPr>
        <w:t>）对外投资情况</w:t>
      </w:r>
      <w:r>
        <w:rPr>
          <w:spacing w:val="-79"/>
          <w:w w:val="91"/>
        </w:rPr>
        <w:t>；（</w:t>
      </w:r>
      <w:r>
        <w:rPr>
          <w:rFonts w:ascii="Times New Roman" w:hAnsi="Times New Roman" w:eastAsia="Times New Roman" w:cs="Times New Roman"/>
          <w:spacing w:val="16"/>
        </w:rPr>
        <w:t>4</w:t>
      </w:r>
      <w:r>
        <w:rPr>
          <w:spacing w:val="16"/>
        </w:rPr>
        <w:t>）土地使用权、房屋建筑物、在建</w:t>
      </w:r>
      <w:r>
        <w:t xml:space="preserve"> </w:t>
      </w:r>
      <w:r>
        <w:rPr>
          <w:spacing w:val="9"/>
        </w:rPr>
        <w:t>工程、商标、专利、著作权等主要财产情况。</w:t>
      </w:r>
    </w:p>
    <w:p w14:paraId="36261E65">
      <w:pPr>
        <w:pStyle w:val="2"/>
        <w:spacing w:before="53" w:line="266" w:lineRule="auto"/>
        <w:ind w:left="27" w:right="156" w:firstLine="640"/>
      </w:pPr>
      <w:r>
        <w:rPr>
          <w:rFonts w:ascii="Times New Roman" w:hAnsi="Times New Roman" w:eastAsia="Times New Roman" w:cs="Times New Roman"/>
          <w:spacing w:val="5"/>
        </w:rPr>
        <w:t xml:space="preserve">3.  </w:t>
      </w:r>
      <w:r>
        <w:rPr>
          <w:spacing w:val="5"/>
        </w:rPr>
        <w:t>公司治理情况。公司治理结构以及董事、监</w:t>
      </w:r>
      <w:r>
        <w:rPr>
          <w:spacing w:val="4"/>
        </w:rPr>
        <w:t>事和高级</w:t>
      </w:r>
      <w:r>
        <w:t xml:space="preserve"> </w:t>
      </w:r>
      <w:r>
        <w:rPr>
          <w:spacing w:val="8"/>
        </w:rPr>
        <w:t>管理人员基本情况和任职资格情况。</w:t>
      </w:r>
    </w:p>
    <w:p w14:paraId="77226B63">
      <w:pPr>
        <w:pStyle w:val="2"/>
        <w:spacing w:before="148" w:line="220" w:lineRule="auto"/>
        <w:ind w:right="4"/>
        <w:jc w:val="right"/>
        <w:outlineLvl w:val="0"/>
      </w:pPr>
      <w:r>
        <w:rPr>
          <w:rFonts w:ascii="Times New Roman" w:hAnsi="Times New Roman" w:eastAsia="Times New Roman" w:cs="Times New Roman"/>
          <w:spacing w:val="4"/>
        </w:rPr>
        <w:t xml:space="preserve">4.  </w:t>
      </w:r>
      <w:r>
        <w:rPr>
          <w:spacing w:val="4"/>
        </w:rPr>
        <w:t>规范运作情况。（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4"/>
        </w:rPr>
        <w:t>）税务合规情况</w:t>
      </w:r>
      <w:r>
        <w:rPr>
          <w:spacing w:val="-73"/>
          <w:w w:val="84"/>
        </w:rPr>
        <w:t>；（</w:t>
      </w:r>
      <w:r>
        <w:rPr>
          <w:rFonts w:ascii="Times New Roman" w:hAnsi="Times New Roman" w:eastAsia="Times New Roman" w:cs="Times New Roman"/>
          <w:spacing w:val="3"/>
        </w:rPr>
        <w:t>2</w:t>
      </w:r>
      <w:r>
        <w:rPr>
          <w:spacing w:val="3"/>
        </w:rPr>
        <w:t>）环境保护、</w:t>
      </w:r>
    </w:p>
    <w:p w14:paraId="4D41C5DF">
      <w:pPr>
        <w:pStyle w:val="2"/>
        <w:spacing w:before="148" w:line="221" w:lineRule="auto"/>
        <w:ind w:left="34"/>
      </w:pPr>
      <w:r>
        <w:rPr>
          <w:spacing w:val="6"/>
        </w:rPr>
        <w:t>安全生产等的合规情况</w:t>
      </w:r>
      <w:r>
        <w:rPr>
          <w:spacing w:val="-63"/>
        </w:rPr>
        <w:t>；（</w:t>
      </w: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6"/>
        </w:rPr>
        <w:t>）重大诉讼、仲裁或行政处罚情</w:t>
      </w:r>
    </w:p>
    <w:p w14:paraId="529085F3">
      <w:pPr>
        <w:spacing w:line="221" w:lineRule="auto"/>
        <w:sectPr>
          <w:footerReference r:id="rId27" w:type="default"/>
          <w:pgSz w:w="11906" w:h="16839"/>
          <w:pgMar w:top="1431" w:right="1645" w:bottom="1216" w:left="1785" w:header="0" w:footer="993" w:gutter="0"/>
          <w:cols w:space="720" w:num="1"/>
        </w:sectPr>
      </w:pPr>
    </w:p>
    <w:p w14:paraId="3CCCE515">
      <w:pPr>
        <w:pStyle w:val="2"/>
        <w:spacing w:before="151" w:line="225" w:lineRule="auto"/>
        <w:ind w:left="36"/>
      </w:pPr>
      <w:r>
        <w:rPr>
          <w:spacing w:val="-7"/>
        </w:rPr>
        <w:t>况。</w:t>
      </w:r>
    </w:p>
    <w:p w14:paraId="4B3C2E31">
      <w:pPr>
        <w:spacing w:before="131" w:line="411" w:lineRule="exact"/>
        <w:ind w:left="692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5"/>
          <w:position w:val="1"/>
          <w:sz w:val="31"/>
          <w:szCs w:val="31"/>
        </w:rPr>
        <w:t>四、总体结论性意见</w:t>
      </w:r>
    </w:p>
    <w:p w14:paraId="585243A7">
      <w:pPr>
        <w:spacing w:line="411" w:lineRule="exact"/>
        <w:rPr>
          <w:rFonts w:ascii="SimHei" w:hAnsi="SimHei" w:eastAsia="SimHei" w:cs="SimHei"/>
          <w:sz w:val="31"/>
          <w:szCs w:val="31"/>
        </w:rPr>
        <w:sectPr>
          <w:footerReference r:id="rId28" w:type="default"/>
          <w:pgSz w:w="11906" w:h="16839"/>
          <w:pgMar w:top="1431" w:right="1785" w:bottom="1216" w:left="1785" w:header="0" w:footer="993" w:gutter="0"/>
          <w:cols w:space="720" w:num="1"/>
        </w:sectPr>
      </w:pPr>
    </w:p>
    <w:p w14:paraId="49327097">
      <w:pPr>
        <w:spacing w:before="140" w:line="208" w:lineRule="auto"/>
        <w:ind w:left="364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5"/>
          <w:sz w:val="35"/>
          <w:szCs w:val="35"/>
        </w:rPr>
        <w:t>承诺书</w:t>
      </w:r>
    </w:p>
    <w:p w14:paraId="555FC2E3">
      <w:pPr>
        <w:spacing w:line="269" w:lineRule="auto"/>
        <w:rPr>
          <w:rFonts w:ascii="Arial"/>
          <w:sz w:val="21"/>
        </w:rPr>
      </w:pPr>
    </w:p>
    <w:p w14:paraId="3AEAD3B4">
      <w:pPr>
        <w:spacing w:line="270" w:lineRule="auto"/>
        <w:rPr>
          <w:rFonts w:ascii="Arial"/>
          <w:sz w:val="21"/>
        </w:rPr>
      </w:pPr>
    </w:p>
    <w:p w14:paraId="39CEB475">
      <w:pPr>
        <w:pStyle w:val="2"/>
        <w:spacing w:before="101" w:line="222" w:lineRule="auto"/>
        <w:ind w:left="26"/>
        <w:outlineLvl w:val="0"/>
      </w:pPr>
      <w:r>
        <w:rPr>
          <w:spacing w:val="7"/>
        </w:rPr>
        <w:t>本所及经办律师承诺：</w:t>
      </w:r>
    </w:p>
    <w:p w14:paraId="7D31D353">
      <w:pPr>
        <w:pStyle w:val="2"/>
        <w:spacing w:before="188" w:line="221" w:lineRule="auto"/>
        <w:ind w:right="14"/>
        <w:jc w:val="right"/>
        <w:outlineLvl w:val="0"/>
      </w:pPr>
      <w:r>
        <w:rPr>
          <w:spacing w:val="5"/>
        </w:rPr>
        <w:t>一、</w:t>
      </w:r>
      <w:r>
        <w:rPr>
          <w:spacing w:val="-83"/>
        </w:rPr>
        <w:t xml:space="preserve"> </w:t>
      </w:r>
      <w:r>
        <w:rPr>
          <w:spacing w:val="5"/>
        </w:rPr>
        <w:t>已严格履行法定职责，遵循了勤勉尽责和诚实信用</w:t>
      </w:r>
    </w:p>
    <w:p w14:paraId="35316EE6">
      <w:pPr>
        <w:pStyle w:val="2"/>
        <w:spacing w:before="187" w:line="317" w:lineRule="auto"/>
        <w:ind w:left="22" w:right="13" w:firstLine="12"/>
      </w:pPr>
      <w:r>
        <w:rPr>
          <w:spacing w:val="8"/>
        </w:rPr>
        <w:t>原则，对本次境外发行上市进行了充分的核查验证，保证法</w:t>
      </w:r>
      <w:r>
        <w:rPr>
          <w:spacing w:val="16"/>
        </w:rPr>
        <w:t xml:space="preserve"> </w:t>
      </w:r>
      <w:r>
        <w:rPr>
          <w:spacing w:val="9"/>
        </w:rPr>
        <w:t>律意见书不存在虚假记载、误导性陈述及重大遗漏。</w:t>
      </w:r>
    </w:p>
    <w:p w14:paraId="3DD9083C">
      <w:pPr>
        <w:pStyle w:val="2"/>
        <w:spacing w:before="57" w:line="220" w:lineRule="auto"/>
        <w:ind w:right="13"/>
        <w:jc w:val="right"/>
        <w:outlineLvl w:val="0"/>
      </w:pPr>
      <w:r>
        <w:rPr>
          <w:spacing w:val="8"/>
        </w:rPr>
        <w:t>二、同意将法律意见书作为境内企业申请境外发行上市</w:t>
      </w:r>
    </w:p>
    <w:p w14:paraId="0945CAD7">
      <w:pPr>
        <w:pStyle w:val="2"/>
        <w:spacing w:before="188" w:line="318" w:lineRule="auto"/>
        <w:ind w:left="30" w:right="16"/>
      </w:pPr>
      <w:r>
        <w:rPr>
          <w:spacing w:val="8"/>
        </w:rPr>
        <w:t>备案所必备的法律文件，随同其他材料一同上报，并愿意承</w:t>
      </w:r>
      <w:r>
        <w:rPr>
          <w:spacing w:val="18"/>
        </w:rPr>
        <w:t xml:space="preserve"> </w:t>
      </w:r>
      <w:r>
        <w:rPr>
          <w:spacing w:val="6"/>
        </w:rPr>
        <w:t>担相应的法律责任。</w:t>
      </w:r>
    </w:p>
    <w:p w14:paraId="4DDA1B21">
      <w:pPr>
        <w:pStyle w:val="2"/>
        <w:spacing w:before="54" w:line="221" w:lineRule="auto"/>
        <w:ind w:right="13"/>
        <w:jc w:val="right"/>
        <w:outlineLvl w:val="0"/>
      </w:pPr>
      <w:r>
        <w:rPr>
          <w:spacing w:val="8"/>
        </w:rPr>
        <w:t>三、对备案报告进行了审慎审阅，确认备案报</w:t>
      </w:r>
      <w:r>
        <w:rPr>
          <w:spacing w:val="7"/>
        </w:rPr>
        <w:t>告与本所</w:t>
      </w:r>
    </w:p>
    <w:p w14:paraId="619E985D">
      <w:pPr>
        <w:pStyle w:val="2"/>
        <w:spacing w:before="189" w:line="326" w:lineRule="auto"/>
        <w:ind w:left="53" w:right="16" w:firstLine="13"/>
        <w:jc w:val="both"/>
      </w:pPr>
      <w:r>
        <w:rPr>
          <w:spacing w:val="7"/>
        </w:rPr>
        <w:t xml:space="preserve">出具的法律意见书不存在矛盾。本所及经办律师对备案报告 </w:t>
      </w:r>
      <w:r>
        <w:rPr>
          <w:spacing w:val="8"/>
        </w:rPr>
        <w:t>中引用的法律意见书内容无异议，确认备案报</w:t>
      </w:r>
      <w:r>
        <w:rPr>
          <w:spacing w:val="7"/>
        </w:rPr>
        <w:t>告不致因上述</w:t>
      </w:r>
      <w:r>
        <w:t xml:space="preserve"> </w:t>
      </w:r>
      <w:r>
        <w:rPr>
          <w:spacing w:val="8"/>
        </w:rPr>
        <w:t>内容而出现虚假记载、误导性陈述及重大遗漏</w:t>
      </w:r>
      <w:r>
        <w:rPr>
          <w:spacing w:val="7"/>
        </w:rPr>
        <w:t>，并承担相应</w:t>
      </w:r>
      <w:r>
        <w:t xml:space="preserve"> </w:t>
      </w:r>
      <w:r>
        <w:rPr>
          <w:spacing w:val="1"/>
        </w:rPr>
        <w:t>的法律责任。</w:t>
      </w:r>
    </w:p>
    <w:p w14:paraId="78E9F977">
      <w:pPr>
        <w:pStyle w:val="2"/>
        <w:spacing w:before="49" w:line="323" w:lineRule="auto"/>
        <w:ind w:left="26" w:right="16" w:firstLine="678"/>
        <w:jc w:val="both"/>
      </w:pPr>
      <w:r>
        <w:rPr>
          <w:spacing w:val="7"/>
        </w:rPr>
        <w:t>四、在执业过程中，将严格遵守国家法律法规及《关于</w:t>
      </w:r>
      <w:r>
        <w:rPr>
          <w:spacing w:val="4"/>
        </w:rPr>
        <w:t xml:space="preserve"> </w:t>
      </w:r>
      <w:r>
        <w:rPr>
          <w:spacing w:val="21"/>
        </w:rPr>
        <w:t>加强境内企业境外发行证券和上市相关保密和档案管理工</w:t>
      </w:r>
      <w:r>
        <w:rPr>
          <w:spacing w:val="15"/>
        </w:rPr>
        <w:t xml:space="preserve"> </w:t>
      </w:r>
      <w:r>
        <w:rPr>
          <w:spacing w:val="8"/>
        </w:rPr>
        <w:t>作的规定》等有关规定，并承担相应的法律责任。</w:t>
      </w:r>
    </w:p>
    <w:p w14:paraId="2A5E3B64">
      <w:pPr>
        <w:spacing w:line="255" w:lineRule="auto"/>
        <w:rPr>
          <w:rFonts w:ascii="Arial"/>
          <w:sz w:val="21"/>
        </w:rPr>
      </w:pPr>
    </w:p>
    <w:p w14:paraId="366DEE01">
      <w:pPr>
        <w:spacing w:line="255" w:lineRule="auto"/>
        <w:rPr>
          <w:rFonts w:ascii="Arial"/>
          <w:sz w:val="21"/>
        </w:rPr>
      </w:pPr>
    </w:p>
    <w:p w14:paraId="3EA32D98">
      <w:pPr>
        <w:pStyle w:val="2"/>
        <w:spacing w:before="102" w:line="222" w:lineRule="auto"/>
        <w:ind w:left="4819"/>
      </w:pPr>
      <w:r>
        <w:rPr>
          <w:spacing w:val="9"/>
        </w:rPr>
        <w:t>境内律师事务所签章</w:t>
      </w:r>
    </w:p>
    <w:p w14:paraId="06B8895B">
      <w:pPr>
        <w:pStyle w:val="2"/>
        <w:spacing w:before="185" w:line="324" w:lineRule="auto"/>
        <w:ind w:left="5066" w:right="1367" w:firstLine="255"/>
        <w:jc w:val="right"/>
      </w:pPr>
      <w:r>
        <w:rPr>
          <w:spacing w:val="3"/>
        </w:rPr>
        <w:t xml:space="preserve">负责人签名 </w:t>
      </w:r>
      <w:r>
        <w:rPr>
          <w:spacing w:val="6"/>
        </w:rPr>
        <w:t>经办律师签名</w:t>
      </w:r>
      <w:r>
        <w:rPr>
          <w:spacing w:val="2"/>
        </w:rPr>
        <w:t xml:space="preserve"> </w:t>
      </w:r>
      <w:r>
        <w:rPr>
          <w:spacing w:val="-9"/>
        </w:rPr>
        <w:t>年</w:t>
      </w:r>
      <w:r>
        <w:rPr>
          <w:spacing w:val="20"/>
        </w:rPr>
        <w:t xml:space="preserve">  </w:t>
      </w:r>
      <w:r>
        <w:rPr>
          <w:spacing w:val="-9"/>
        </w:rPr>
        <w:t>月</w:t>
      </w:r>
      <w:r>
        <w:rPr>
          <w:spacing w:val="40"/>
        </w:rPr>
        <w:t xml:space="preserve">  </w:t>
      </w:r>
      <w:r>
        <w:rPr>
          <w:spacing w:val="-9"/>
        </w:rPr>
        <w:t>日</w:t>
      </w:r>
    </w:p>
    <w:p w14:paraId="4C975830">
      <w:pPr>
        <w:spacing w:line="324" w:lineRule="auto"/>
        <w:sectPr>
          <w:footerReference r:id="rId29" w:type="default"/>
          <w:pgSz w:w="11906" w:h="16839"/>
          <w:pgMar w:top="1431" w:right="1785" w:bottom="1216" w:left="1785" w:header="0" w:footer="993" w:gutter="0"/>
          <w:cols w:space="720" w:num="1"/>
        </w:sectPr>
      </w:pPr>
    </w:p>
    <w:p w14:paraId="3BDC0EF4">
      <w:pPr>
        <w:spacing w:line="247" w:lineRule="auto"/>
        <w:rPr>
          <w:rFonts w:ascii="Arial"/>
          <w:sz w:val="21"/>
        </w:rPr>
      </w:pPr>
    </w:p>
    <w:p w14:paraId="170D9B95">
      <w:pPr>
        <w:spacing w:line="247" w:lineRule="auto"/>
        <w:rPr>
          <w:rFonts w:ascii="Arial"/>
          <w:sz w:val="21"/>
        </w:rPr>
      </w:pPr>
    </w:p>
    <w:p w14:paraId="0BDA13E0">
      <w:pPr>
        <w:spacing w:line="248" w:lineRule="auto"/>
        <w:rPr>
          <w:rFonts w:ascii="Arial"/>
          <w:sz w:val="21"/>
        </w:rPr>
      </w:pPr>
    </w:p>
    <w:p w14:paraId="49F3825C">
      <w:pPr>
        <w:spacing w:before="150" w:line="205" w:lineRule="auto"/>
        <w:ind w:left="516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8"/>
          <w:sz w:val="35"/>
          <w:szCs w:val="35"/>
        </w:rPr>
        <w:t>专项法律意见核查要点</w:t>
      </w:r>
    </w:p>
    <w:p w14:paraId="071D4BAD">
      <w:pPr>
        <w:spacing w:line="16" w:lineRule="auto"/>
        <w:rPr>
          <w:rFonts w:ascii="Arial"/>
          <w:sz w:val="2"/>
        </w:rPr>
      </w:pPr>
    </w:p>
    <w:tbl>
      <w:tblPr>
        <w:tblStyle w:val="5"/>
        <w:tblW w:w="1417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3"/>
        <w:gridCol w:w="6816"/>
        <w:gridCol w:w="1329"/>
        <w:gridCol w:w="1542"/>
        <w:gridCol w:w="1246"/>
        <w:gridCol w:w="1662"/>
      </w:tblGrid>
      <w:tr w14:paraId="081C64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4" w:hRule="atLeast"/>
        </w:trPr>
        <w:tc>
          <w:tcPr>
            <w:tcW w:w="1583" w:type="dxa"/>
            <w:vAlign w:val="top"/>
          </w:tcPr>
          <w:p w14:paraId="201F71C1">
            <w:pPr>
              <w:spacing w:line="252" w:lineRule="auto"/>
              <w:rPr>
                <w:rFonts w:ascii="Arial"/>
                <w:sz w:val="21"/>
              </w:rPr>
            </w:pPr>
          </w:p>
          <w:p w14:paraId="691CB9DC">
            <w:pPr>
              <w:spacing w:line="252" w:lineRule="auto"/>
              <w:rPr>
                <w:rFonts w:ascii="Arial"/>
                <w:sz w:val="21"/>
              </w:rPr>
            </w:pPr>
          </w:p>
          <w:p w14:paraId="47009476">
            <w:pPr>
              <w:spacing w:line="252" w:lineRule="auto"/>
              <w:rPr>
                <w:rFonts w:ascii="Arial"/>
                <w:sz w:val="21"/>
              </w:rPr>
            </w:pPr>
          </w:p>
          <w:p w14:paraId="34504530">
            <w:pPr>
              <w:pStyle w:val="6"/>
              <w:spacing w:before="78" w:line="218" w:lineRule="auto"/>
              <w:ind w:left="571"/>
            </w:pPr>
            <w:r>
              <w:rPr>
                <w:b/>
                <w:bCs/>
                <w:spacing w:val="-14"/>
              </w:rPr>
              <w:t>类别</w:t>
            </w:r>
          </w:p>
        </w:tc>
        <w:tc>
          <w:tcPr>
            <w:tcW w:w="6816" w:type="dxa"/>
            <w:vAlign w:val="top"/>
          </w:tcPr>
          <w:p w14:paraId="25BAAB6E">
            <w:pPr>
              <w:spacing w:line="252" w:lineRule="auto"/>
              <w:rPr>
                <w:rFonts w:ascii="Arial"/>
                <w:sz w:val="21"/>
              </w:rPr>
            </w:pPr>
          </w:p>
          <w:p w14:paraId="466D84A7">
            <w:pPr>
              <w:spacing w:line="252" w:lineRule="auto"/>
              <w:rPr>
                <w:rFonts w:ascii="Arial"/>
                <w:sz w:val="21"/>
              </w:rPr>
            </w:pPr>
          </w:p>
          <w:p w14:paraId="43AE9452">
            <w:pPr>
              <w:spacing w:line="253" w:lineRule="auto"/>
              <w:rPr>
                <w:rFonts w:ascii="Arial"/>
                <w:sz w:val="21"/>
              </w:rPr>
            </w:pPr>
          </w:p>
          <w:p w14:paraId="3E44C5FB">
            <w:pPr>
              <w:pStyle w:val="6"/>
              <w:spacing w:before="78" w:line="217" w:lineRule="auto"/>
              <w:ind w:left="2932"/>
            </w:pPr>
            <w:r>
              <w:rPr>
                <w:b/>
                <w:bCs/>
                <w:spacing w:val="-5"/>
              </w:rPr>
              <w:t>核查事项</w:t>
            </w:r>
          </w:p>
        </w:tc>
        <w:tc>
          <w:tcPr>
            <w:tcW w:w="1329" w:type="dxa"/>
            <w:vAlign w:val="top"/>
          </w:tcPr>
          <w:p w14:paraId="5916198A">
            <w:pPr>
              <w:spacing w:line="358" w:lineRule="auto"/>
              <w:rPr>
                <w:rFonts w:ascii="Arial"/>
                <w:sz w:val="21"/>
              </w:rPr>
            </w:pPr>
          </w:p>
          <w:p w14:paraId="0E9E6FD7">
            <w:pPr>
              <w:pStyle w:val="6"/>
              <w:spacing w:before="78" w:line="218" w:lineRule="auto"/>
              <w:ind w:left="200"/>
            </w:pPr>
            <w:r>
              <w:rPr>
                <w:b/>
                <w:bCs/>
                <w:spacing w:val="-7"/>
              </w:rPr>
              <w:t>首次境外</w:t>
            </w:r>
          </w:p>
          <w:p w14:paraId="2161484E">
            <w:pPr>
              <w:pStyle w:val="6"/>
              <w:spacing w:before="117" w:line="216" w:lineRule="auto"/>
              <w:ind w:left="191"/>
            </w:pPr>
            <w:r>
              <w:rPr>
                <w:b/>
                <w:bCs/>
                <w:spacing w:val="-5"/>
              </w:rPr>
              <w:t>公开发行</w:t>
            </w:r>
          </w:p>
          <w:p w14:paraId="29525B34">
            <w:pPr>
              <w:pStyle w:val="6"/>
              <w:spacing w:before="118" w:line="217" w:lineRule="auto"/>
              <w:ind w:left="312"/>
            </w:pPr>
            <w:r>
              <w:rPr>
                <w:b/>
                <w:bCs/>
                <w:spacing w:val="-6"/>
              </w:rPr>
              <w:t>或上市</w:t>
            </w:r>
          </w:p>
        </w:tc>
        <w:tc>
          <w:tcPr>
            <w:tcW w:w="1542" w:type="dxa"/>
            <w:vAlign w:val="top"/>
          </w:tcPr>
          <w:p w14:paraId="6F69C483">
            <w:pPr>
              <w:spacing w:line="358" w:lineRule="auto"/>
              <w:rPr>
                <w:rFonts w:ascii="Arial"/>
                <w:sz w:val="21"/>
              </w:rPr>
            </w:pPr>
          </w:p>
          <w:p w14:paraId="25AB08A6">
            <w:pPr>
              <w:pStyle w:val="6"/>
              <w:spacing w:before="78" w:line="216" w:lineRule="auto"/>
              <w:ind w:left="173"/>
            </w:pPr>
            <w:r>
              <w:rPr>
                <w:b/>
                <w:bCs/>
                <w:spacing w:val="-3"/>
              </w:rPr>
              <w:t>境外发行上</w:t>
            </w:r>
          </w:p>
          <w:p w14:paraId="2B51BD91">
            <w:pPr>
              <w:pStyle w:val="6"/>
              <w:spacing w:before="120" w:line="217" w:lineRule="auto"/>
              <w:ind w:left="189"/>
            </w:pPr>
            <w:r>
              <w:rPr>
                <w:b/>
                <w:bCs/>
                <w:spacing w:val="-6"/>
              </w:rPr>
              <w:t>市后境外发</w:t>
            </w:r>
          </w:p>
          <w:p w14:paraId="1C9B7121">
            <w:pPr>
              <w:pStyle w:val="6"/>
              <w:spacing w:before="115" w:line="216" w:lineRule="auto"/>
              <w:ind w:left="418"/>
            </w:pPr>
            <w:r>
              <w:rPr>
                <w:b/>
                <w:bCs/>
                <w:spacing w:val="-5"/>
              </w:rPr>
              <w:t>行证券</w:t>
            </w:r>
          </w:p>
        </w:tc>
        <w:tc>
          <w:tcPr>
            <w:tcW w:w="1246" w:type="dxa"/>
            <w:vAlign w:val="top"/>
          </w:tcPr>
          <w:p w14:paraId="165357F1">
            <w:pPr>
              <w:spacing w:line="252" w:lineRule="auto"/>
              <w:rPr>
                <w:rFonts w:ascii="Arial"/>
                <w:sz w:val="21"/>
              </w:rPr>
            </w:pPr>
          </w:p>
          <w:p w14:paraId="4A2F43FA">
            <w:pPr>
              <w:spacing w:line="252" w:lineRule="auto"/>
              <w:rPr>
                <w:rFonts w:ascii="Arial"/>
                <w:sz w:val="21"/>
              </w:rPr>
            </w:pPr>
          </w:p>
          <w:p w14:paraId="42FB1EA8">
            <w:pPr>
              <w:spacing w:line="252" w:lineRule="auto"/>
              <w:rPr>
                <w:rFonts w:ascii="Arial"/>
                <w:sz w:val="21"/>
              </w:rPr>
            </w:pPr>
          </w:p>
          <w:p w14:paraId="47BE7B13">
            <w:pPr>
              <w:pStyle w:val="6"/>
              <w:spacing w:before="78" w:line="220" w:lineRule="auto"/>
              <w:ind w:left="270"/>
            </w:pPr>
            <w:r>
              <w:rPr>
                <w:b/>
                <w:bCs/>
                <w:spacing w:val="-5"/>
              </w:rPr>
              <w:t>全流通</w:t>
            </w:r>
          </w:p>
        </w:tc>
        <w:tc>
          <w:tcPr>
            <w:tcW w:w="1662" w:type="dxa"/>
            <w:vAlign w:val="top"/>
          </w:tcPr>
          <w:p w14:paraId="61B51595">
            <w:pPr>
              <w:pStyle w:val="6"/>
              <w:spacing w:before="239" w:line="216" w:lineRule="auto"/>
              <w:ind w:left="231"/>
            </w:pPr>
            <w:r>
              <w:rPr>
                <w:b/>
                <w:bCs/>
                <w:spacing w:val="-3"/>
              </w:rPr>
              <w:t>境外发行上</w:t>
            </w:r>
          </w:p>
          <w:p w14:paraId="64FDA173">
            <w:pPr>
              <w:pStyle w:val="6"/>
              <w:spacing w:before="118" w:line="214" w:lineRule="auto"/>
              <w:ind w:left="247"/>
            </w:pPr>
            <w:r>
              <w:rPr>
                <w:b/>
                <w:bCs/>
                <w:spacing w:val="-6"/>
              </w:rPr>
              <w:t>市后在其他</w:t>
            </w:r>
          </w:p>
          <w:p w14:paraId="4E589BA5">
            <w:pPr>
              <w:pStyle w:val="6"/>
              <w:spacing w:before="122" w:line="217" w:lineRule="auto"/>
              <w:ind w:left="231"/>
            </w:pPr>
            <w:r>
              <w:rPr>
                <w:b/>
                <w:bCs/>
                <w:spacing w:val="-3"/>
              </w:rPr>
              <w:t>境外市场发</w:t>
            </w:r>
          </w:p>
          <w:p w14:paraId="4A5B28F2">
            <w:pPr>
              <w:pStyle w:val="6"/>
              <w:spacing w:before="118" w:line="216" w:lineRule="auto"/>
              <w:ind w:left="477"/>
            </w:pPr>
            <w:r>
              <w:rPr>
                <w:b/>
                <w:bCs/>
                <w:spacing w:val="-5"/>
              </w:rPr>
              <w:t>行上市</w:t>
            </w:r>
          </w:p>
        </w:tc>
      </w:tr>
      <w:tr w14:paraId="704B22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3" w:type="dxa"/>
            <w:vMerge w:val="restart"/>
            <w:tcBorders>
              <w:bottom w:val="nil"/>
            </w:tcBorders>
            <w:vAlign w:val="top"/>
          </w:tcPr>
          <w:p w14:paraId="730DDBC3">
            <w:pPr>
              <w:spacing w:line="252" w:lineRule="auto"/>
              <w:rPr>
                <w:rFonts w:ascii="Arial"/>
                <w:sz w:val="21"/>
              </w:rPr>
            </w:pPr>
          </w:p>
          <w:p w14:paraId="243618C5">
            <w:pPr>
              <w:spacing w:line="252" w:lineRule="auto"/>
              <w:rPr>
                <w:rFonts w:ascii="Arial"/>
                <w:sz w:val="21"/>
              </w:rPr>
            </w:pPr>
          </w:p>
          <w:p w14:paraId="3C1B4A6A">
            <w:pPr>
              <w:spacing w:line="253" w:lineRule="auto"/>
              <w:rPr>
                <w:rFonts w:ascii="Arial"/>
                <w:sz w:val="21"/>
              </w:rPr>
            </w:pPr>
          </w:p>
          <w:p w14:paraId="32B65B1F">
            <w:pPr>
              <w:spacing w:line="253" w:lineRule="auto"/>
              <w:rPr>
                <w:rFonts w:ascii="Arial"/>
                <w:sz w:val="21"/>
              </w:rPr>
            </w:pPr>
          </w:p>
          <w:p w14:paraId="1F1B9576">
            <w:pPr>
              <w:spacing w:line="253" w:lineRule="auto"/>
              <w:rPr>
                <w:rFonts w:ascii="Arial"/>
                <w:sz w:val="21"/>
              </w:rPr>
            </w:pPr>
          </w:p>
          <w:p w14:paraId="16140165">
            <w:pPr>
              <w:spacing w:line="253" w:lineRule="auto"/>
              <w:rPr>
                <w:rFonts w:ascii="Arial"/>
                <w:sz w:val="21"/>
              </w:rPr>
            </w:pPr>
          </w:p>
          <w:p w14:paraId="78FC767A">
            <w:pPr>
              <w:spacing w:before="78" w:line="295" w:lineRule="auto"/>
              <w:ind w:left="680" w:right="188" w:hanging="481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pacing w:val="-3"/>
                <w:sz w:val="24"/>
                <w:szCs w:val="24"/>
              </w:rPr>
              <w:t>本次发行上</w:t>
            </w:r>
            <w:r>
              <w:rPr>
                <w:rFonts w:ascii="SimHei" w:hAnsi="SimHei" w:eastAsia="SimHei" w:cs="SimHe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>市</w:t>
            </w:r>
          </w:p>
        </w:tc>
        <w:tc>
          <w:tcPr>
            <w:tcW w:w="6816" w:type="dxa"/>
            <w:vAlign w:val="top"/>
          </w:tcPr>
          <w:p w14:paraId="4BD8DD36">
            <w:pPr>
              <w:pStyle w:val="6"/>
              <w:spacing w:before="39" w:line="223" w:lineRule="auto"/>
              <w:ind w:left="118" w:right="107" w:firstLine="13"/>
            </w:pP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31"/>
              </w:rPr>
              <w:t xml:space="preserve"> </w:t>
            </w:r>
            <w:r>
              <w:rPr>
                <w:spacing w:val="-2"/>
              </w:rPr>
              <w:t>、是否存在《境内企业境外发行证券和上市管理试行办</w:t>
            </w:r>
            <w:r>
              <w:rPr>
                <w:spacing w:val="-3"/>
              </w:rPr>
              <w:t>法》第</w:t>
            </w:r>
            <w:r>
              <w:t xml:space="preserve"> </w:t>
            </w:r>
            <w:r>
              <w:rPr>
                <w:spacing w:val="-1"/>
              </w:rPr>
              <w:t>八条规定的不得境外发行上市的情形。</w:t>
            </w:r>
          </w:p>
        </w:tc>
        <w:tc>
          <w:tcPr>
            <w:tcW w:w="1329" w:type="dxa"/>
            <w:vAlign w:val="top"/>
          </w:tcPr>
          <w:p w14:paraId="55C92298">
            <w:pPr>
              <w:spacing w:before="210" w:line="185" w:lineRule="exact"/>
              <w:ind w:left="575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Align w:val="top"/>
          </w:tcPr>
          <w:p w14:paraId="46983E23">
            <w:pPr>
              <w:spacing w:before="210" w:line="185" w:lineRule="exact"/>
              <w:ind w:left="683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6" w:type="dxa"/>
            <w:vAlign w:val="top"/>
          </w:tcPr>
          <w:p w14:paraId="3D50D46F">
            <w:pPr>
              <w:rPr>
                <w:rFonts w:ascii="Arial"/>
                <w:sz w:val="21"/>
              </w:rPr>
            </w:pPr>
          </w:p>
        </w:tc>
        <w:tc>
          <w:tcPr>
            <w:tcW w:w="1662" w:type="dxa"/>
            <w:vAlign w:val="top"/>
          </w:tcPr>
          <w:p w14:paraId="309F415C">
            <w:pPr>
              <w:spacing w:before="210" w:line="185" w:lineRule="exact"/>
              <w:ind w:left="742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526D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3" w:type="dxa"/>
            <w:vMerge w:val="continue"/>
            <w:tcBorders>
              <w:top w:val="nil"/>
              <w:bottom w:val="nil"/>
            </w:tcBorders>
            <w:vAlign w:val="top"/>
          </w:tcPr>
          <w:p w14:paraId="6E0E5BEA">
            <w:pPr>
              <w:rPr>
                <w:rFonts w:ascii="Arial"/>
                <w:sz w:val="21"/>
              </w:rPr>
            </w:pPr>
          </w:p>
        </w:tc>
        <w:tc>
          <w:tcPr>
            <w:tcW w:w="6816" w:type="dxa"/>
            <w:vAlign w:val="top"/>
          </w:tcPr>
          <w:p w14:paraId="62085E40">
            <w:pPr>
              <w:pStyle w:val="6"/>
              <w:spacing w:before="39" w:line="223" w:lineRule="auto"/>
              <w:ind w:left="116" w:right="104" w:hanging="7"/>
            </w:pPr>
            <w:r>
              <w:rPr>
                <w:rFonts w:ascii="Times New Roman" w:hAnsi="Times New Roman" w:eastAsia="Times New Roman" w:cs="Times New Roman"/>
                <w:spacing w:val="-1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31"/>
              </w:rPr>
              <w:t xml:space="preserve"> </w:t>
            </w:r>
            <w:r>
              <w:rPr>
                <w:spacing w:val="-1"/>
              </w:rPr>
              <w:t>、是否涉及安全审查，如涉及，是否已依法履行相</w:t>
            </w:r>
            <w:r>
              <w:rPr>
                <w:spacing w:val="-2"/>
              </w:rPr>
              <w:t>关安全审查</w:t>
            </w:r>
            <w:r>
              <w:t xml:space="preserve"> </w:t>
            </w:r>
            <w:r>
              <w:rPr>
                <w:spacing w:val="-1"/>
              </w:rPr>
              <w:t>程序并取得有关部门出具的安全审查意见。</w:t>
            </w:r>
          </w:p>
        </w:tc>
        <w:tc>
          <w:tcPr>
            <w:tcW w:w="1329" w:type="dxa"/>
            <w:vAlign w:val="top"/>
          </w:tcPr>
          <w:p w14:paraId="4E8954E6">
            <w:pPr>
              <w:spacing w:before="209" w:line="186" w:lineRule="exact"/>
              <w:ind w:left="575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Align w:val="top"/>
          </w:tcPr>
          <w:p w14:paraId="1BB15E40">
            <w:pPr>
              <w:rPr>
                <w:rFonts w:ascii="Arial"/>
                <w:sz w:val="21"/>
              </w:rPr>
            </w:pPr>
          </w:p>
        </w:tc>
        <w:tc>
          <w:tcPr>
            <w:tcW w:w="1246" w:type="dxa"/>
            <w:vAlign w:val="top"/>
          </w:tcPr>
          <w:p w14:paraId="2A4EEA97">
            <w:pPr>
              <w:rPr>
                <w:rFonts w:ascii="Arial"/>
                <w:sz w:val="21"/>
              </w:rPr>
            </w:pPr>
          </w:p>
        </w:tc>
        <w:tc>
          <w:tcPr>
            <w:tcW w:w="1662" w:type="dxa"/>
            <w:vAlign w:val="top"/>
          </w:tcPr>
          <w:p w14:paraId="575B4A53">
            <w:pPr>
              <w:spacing w:before="209" w:line="186" w:lineRule="exact"/>
              <w:ind w:left="742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DA50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583" w:type="dxa"/>
            <w:vMerge w:val="continue"/>
            <w:tcBorders>
              <w:top w:val="nil"/>
              <w:bottom w:val="nil"/>
            </w:tcBorders>
            <w:vAlign w:val="top"/>
          </w:tcPr>
          <w:p w14:paraId="3D550B8F">
            <w:pPr>
              <w:rPr>
                <w:rFonts w:ascii="Arial"/>
                <w:sz w:val="21"/>
              </w:rPr>
            </w:pPr>
          </w:p>
        </w:tc>
        <w:tc>
          <w:tcPr>
            <w:tcW w:w="6816" w:type="dxa"/>
            <w:vAlign w:val="top"/>
          </w:tcPr>
          <w:p w14:paraId="756F3A84">
            <w:pPr>
              <w:pStyle w:val="6"/>
              <w:spacing w:before="36" w:line="229" w:lineRule="auto"/>
              <w:ind w:left="111" w:right="46" w:firstLine="2"/>
              <w:jc w:val="both"/>
            </w:pPr>
            <w:r>
              <w:rPr>
                <w:rFonts w:ascii="Times New Roman" w:hAnsi="Times New Roman" w:eastAsia="Times New Roman" w:cs="Times New Roman"/>
                <w:spacing w:val="-2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spacing w:val="-2"/>
              </w:rPr>
              <w:t>、是否履行了完备的内部决策程序，取得了必要的内部批准和</w:t>
            </w:r>
            <w:r>
              <w:t xml:space="preserve"> </w:t>
            </w:r>
            <w:r>
              <w:rPr>
                <w:spacing w:val="-3"/>
              </w:rPr>
              <w:t>授权；是否涉及国资管理、行业监管等审批、备案或核准程序，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如涉及，是否已依法履行。</w:t>
            </w:r>
          </w:p>
        </w:tc>
        <w:tc>
          <w:tcPr>
            <w:tcW w:w="1329" w:type="dxa"/>
            <w:vAlign w:val="top"/>
          </w:tcPr>
          <w:p w14:paraId="278882AE">
            <w:pPr>
              <w:spacing w:line="363" w:lineRule="auto"/>
              <w:rPr>
                <w:rFonts w:ascii="Arial"/>
                <w:sz w:val="21"/>
              </w:rPr>
            </w:pPr>
          </w:p>
          <w:p w14:paraId="67F0CDA9">
            <w:pPr>
              <w:spacing w:line="185" w:lineRule="exact"/>
              <w:ind w:left="575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Align w:val="top"/>
          </w:tcPr>
          <w:p w14:paraId="368EF212">
            <w:pPr>
              <w:spacing w:line="363" w:lineRule="auto"/>
              <w:rPr>
                <w:rFonts w:ascii="Arial"/>
                <w:sz w:val="21"/>
              </w:rPr>
            </w:pPr>
          </w:p>
          <w:p w14:paraId="17620D76">
            <w:pPr>
              <w:spacing w:line="185" w:lineRule="exact"/>
              <w:ind w:left="683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6" w:type="dxa"/>
            <w:vAlign w:val="top"/>
          </w:tcPr>
          <w:p w14:paraId="516C3DEC">
            <w:pPr>
              <w:spacing w:line="363" w:lineRule="auto"/>
              <w:rPr>
                <w:rFonts w:ascii="Arial"/>
                <w:sz w:val="21"/>
              </w:rPr>
            </w:pPr>
          </w:p>
          <w:p w14:paraId="4C42F5EC">
            <w:pPr>
              <w:spacing w:line="185" w:lineRule="exact"/>
              <w:ind w:left="536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dxa"/>
            <w:vAlign w:val="top"/>
          </w:tcPr>
          <w:p w14:paraId="2A63488B">
            <w:pPr>
              <w:spacing w:line="363" w:lineRule="auto"/>
              <w:rPr>
                <w:rFonts w:ascii="Arial"/>
                <w:sz w:val="21"/>
              </w:rPr>
            </w:pPr>
          </w:p>
          <w:p w14:paraId="39998749">
            <w:pPr>
              <w:spacing w:line="185" w:lineRule="exact"/>
              <w:ind w:left="742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CACB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1583" w:type="dxa"/>
            <w:vMerge w:val="continue"/>
            <w:tcBorders>
              <w:top w:val="nil"/>
            </w:tcBorders>
            <w:vAlign w:val="top"/>
          </w:tcPr>
          <w:p w14:paraId="7A9E5A88">
            <w:pPr>
              <w:rPr>
                <w:rFonts w:ascii="Arial"/>
                <w:sz w:val="21"/>
              </w:rPr>
            </w:pPr>
          </w:p>
        </w:tc>
        <w:tc>
          <w:tcPr>
            <w:tcW w:w="6816" w:type="dxa"/>
            <w:vAlign w:val="top"/>
          </w:tcPr>
          <w:p w14:paraId="65A26F80">
            <w:pPr>
              <w:pStyle w:val="6"/>
              <w:spacing w:before="39" w:line="233" w:lineRule="auto"/>
              <w:ind w:left="110" w:right="104" w:hanging="3"/>
              <w:jc w:val="both"/>
            </w:pPr>
            <w:r>
              <w:rPr>
                <w:rFonts w:ascii="Times New Roman" w:hAnsi="Times New Roman" w:eastAsia="Times New Roman" w:cs="Times New Roman"/>
                <w:spacing w:val="-1"/>
              </w:rPr>
              <w:t>4</w:t>
            </w:r>
            <w:r>
              <w:rPr>
                <w:rFonts w:ascii="Times New Roman" w:hAnsi="Times New Roman" w:eastAsia="Times New Roman" w:cs="Times New Roman"/>
                <w:spacing w:val="-31"/>
              </w:rPr>
              <w:t xml:space="preserve"> </w:t>
            </w:r>
            <w:r>
              <w:rPr>
                <w:spacing w:val="-1"/>
              </w:rPr>
              <w:t>、本次发行是否涉及境内募投项目，如涉及，是否符</w:t>
            </w:r>
            <w:r>
              <w:rPr>
                <w:spacing w:val="-2"/>
              </w:rPr>
              <w:t>合国家产</w:t>
            </w:r>
            <w:r>
              <w:t xml:space="preserve"> </w:t>
            </w:r>
            <w:r>
              <w:rPr>
                <w:spacing w:val="-5"/>
              </w:rPr>
              <w:t>业政策，是否履行了必要的审批、核准或备案程序；如涉及境外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投资，是否符合《国务院办公厅转发国家发展改革委商务部人民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银行外交部关于进一步引导和规范境外投资方向指导意见的通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知》（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</w:rPr>
              <w:t>国办发〔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2017</w:t>
            </w:r>
            <w:r>
              <w:rPr>
                <w:spacing w:val="-11"/>
              </w:rPr>
              <w:t>〕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74</w:t>
            </w:r>
            <w:r>
              <w:rPr>
                <w:rFonts w:ascii="Times New Roman" w:hAnsi="Times New Roman" w:eastAsia="Times New Roman" w:cs="Times New Roman"/>
                <w:spacing w:val="22"/>
              </w:rPr>
              <w:t xml:space="preserve"> </w:t>
            </w:r>
            <w:r>
              <w:rPr>
                <w:spacing w:val="-11"/>
              </w:rPr>
              <w:t>号）有关规定。</w:t>
            </w:r>
          </w:p>
        </w:tc>
        <w:tc>
          <w:tcPr>
            <w:tcW w:w="1329" w:type="dxa"/>
            <w:vAlign w:val="top"/>
          </w:tcPr>
          <w:p w14:paraId="5036461E">
            <w:pPr>
              <w:spacing w:line="336" w:lineRule="auto"/>
              <w:rPr>
                <w:rFonts w:ascii="Arial"/>
                <w:sz w:val="21"/>
              </w:rPr>
            </w:pPr>
          </w:p>
          <w:p w14:paraId="33D15862">
            <w:pPr>
              <w:spacing w:line="337" w:lineRule="auto"/>
              <w:rPr>
                <w:rFonts w:ascii="Arial"/>
                <w:sz w:val="21"/>
              </w:rPr>
            </w:pPr>
          </w:p>
          <w:p w14:paraId="68A2B1E4">
            <w:pPr>
              <w:spacing w:line="186" w:lineRule="exact"/>
              <w:ind w:left="575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Align w:val="top"/>
          </w:tcPr>
          <w:p w14:paraId="109EEC8E">
            <w:pPr>
              <w:spacing w:line="336" w:lineRule="auto"/>
              <w:rPr>
                <w:rFonts w:ascii="Arial"/>
                <w:sz w:val="21"/>
              </w:rPr>
            </w:pPr>
          </w:p>
          <w:p w14:paraId="3950DC34">
            <w:pPr>
              <w:spacing w:line="337" w:lineRule="auto"/>
              <w:rPr>
                <w:rFonts w:ascii="Arial"/>
                <w:sz w:val="21"/>
              </w:rPr>
            </w:pPr>
          </w:p>
          <w:p w14:paraId="2D8E982A">
            <w:pPr>
              <w:spacing w:line="186" w:lineRule="exact"/>
              <w:ind w:left="683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6" w:type="dxa"/>
            <w:vAlign w:val="top"/>
          </w:tcPr>
          <w:p w14:paraId="6BAC2993">
            <w:pPr>
              <w:rPr>
                <w:rFonts w:ascii="Arial"/>
                <w:sz w:val="21"/>
              </w:rPr>
            </w:pPr>
          </w:p>
        </w:tc>
        <w:tc>
          <w:tcPr>
            <w:tcW w:w="1662" w:type="dxa"/>
            <w:vAlign w:val="top"/>
          </w:tcPr>
          <w:p w14:paraId="14985465">
            <w:pPr>
              <w:spacing w:line="336" w:lineRule="auto"/>
              <w:rPr>
                <w:rFonts w:ascii="Arial"/>
                <w:sz w:val="21"/>
              </w:rPr>
            </w:pPr>
          </w:p>
          <w:p w14:paraId="0C5ECA34">
            <w:pPr>
              <w:spacing w:line="337" w:lineRule="auto"/>
              <w:rPr>
                <w:rFonts w:ascii="Arial"/>
                <w:sz w:val="21"/>
              </w:rPr>
            </w:pPr>
          </w:p>
          <w:p w14:paraId="01CABB0D">
            <w:pPr>
              <w:spacing w:line="186" w:lineRule="exact"/>
              <w:ind w:left="742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3EB2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1583" w:type="dxa"/>
            <w:vAlign w:val="top"/>
          </w:tcPr>
          <w:p w14:paraId="385E4B0E">
            <w:pPr>
              <w:spacing w:before="201" w:line="293" w:lineRule="auto"/>
              <w:ind w:left="559" w:right="188" w:hanging="363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pacing w:val="-2"/>
                <w:sz w:val="24"/>
                <w:szCs w:val="24"/>
              </w:rPr>
              <w:t>保密和档案</w:t>
            </w:r>
            <w:r>
              <w:rPr>
                <w:rFonts w:ascii="SimHei" w:hAnsi="SimHei" w:eastAsia="SimHei" w:cs="SimHe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SimHei" w:hAnsi="SimHei" w:eastAsia="SimHei" w:cs="SimHei"/>
                <w:spacing w:val="-6"/>
                <w:sz w:val="24"/>
                <w:szCs w:val="24"/>
              </w:rPr>
              <w:t>管理</w:t>
            </w:r>
          </w:p>
        </w:tc>
        <w:tc>
          <w:tcPr>
            <w:tcW w:w="6816" w:type="dxa"/>
            <w:vAlign w:val="top"/>
          </w:tcPr>
          <w:p w14:paraId="2BCC4A24">
            <w:pPr>
              <w:pStyle w:val="6"/>
              <w:spacing w:before="40" w:line="232" w:lineRule="auto"/>
              <w:ind w:left="113" w:right="104" w:firstLine="2"/>
              <w:jc w:val="both"/>
            </w:pPr>
            <w:r>
              <w:rPr>
                <w:rFonts w:ascii="Times New Roman" w:hAnsi="Times New Roman" w:eastAsia="Times New Roman" w:cs="Times New Roman"/>
                <w:spacing w:val="-2"/>
              </w:rPr>
              <w:t>5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 xml:space="preserve"> </w:t>
            </w:r>
            <w:r>
              <w:rPr>
                <w:spacing w:val="-2"/>
              </w:rPr>
              <w:t>、发行人是否建立健全保密和档案管理制度并落实到位，是否</w:t>
            </w:r>
            <w:r>
              <w:t xml:space="preserve"> </w:t>
            </w:r>
            <w:r>
              <w:rPr>
                <w:spacing w:val="-5"/>
              </w:rPr>
              <w:t>遵守《关于加强境内企业境外发行证券和上市相关保密和档案管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理工作的规定》。</w:t>
            </w:r>
          </w:p>
        </w:tc>
        <w:tc>
          <w:tcPr>
            <w:tcW w:w="1329" w:type="dxa"/>
            <w:vAlign w:val="top"/>
          </w:tcPr>
          <w:p w14:paraId="33B432AD">
            <w:pPr>
              <w:spacing w:line="381" w:lineRule="auto"/>
              <w:rPr>
                <w:rFonts w:ascii="Arial"/>
                <w:sz w:val="21"/>
              </w:rPr>
            </w:pPr>
          </w:p>
          <w:p w14:paraId="50BF0692">
            <w:pPr>
              <w:spacing w:line="185" w:lineRule="exact"/>
              <w:ind w:left="575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Align w:val="top"/>
          </w:tcPr>
          <w:p w14:paraId="7C27669B">
            <w:pPr>
              <w:spacing w:line="381" w:lineRule="auto"/>
              <w:rPr>
                <w:rFonts w:ascii="Arial"/>
                <w:sz w:val="21"/>
              </w:rPr>
            </w:pPr>
          </w:p>
          <w:p w14:paraId="2611729A">
            <w:pPr>
              <w:spacing w:line="185" w:lineRule="exact"/>
              <w:ind w:left="683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6" w:type="dxa"/>
            <w:vAlign w:val="top"/>
          </w:tcPr>
          <w:p w14:paraId="1DA1FCA3">
            <w:pPr>
              <w:rPr>
                <w:rFonts w:ascii="Arial"/>
                <w:sz w:val="21"/>
              </w:rPr>
            </w:pPr>
          </w:p>
        </w:tc>
        <w:tc>
          <w:tcPr>
            <w:tcW w:w="1662" w:type="dxa"/>
            <w:vAlign w:val="top"/>
          </w:tcPr>
          <w:p w14:paraId="0B706938">
            <w:pPr>
              <w:spacing w:line="381" w:lineRule="auto"/>
              <w:rPr>
                <w:rFonts w:ascii="Arial"/>
                <w:sz w:val="21"/>
              </w:rPr>
            </w:pPr>
          </w:p>
          <w:p w14:paraId="406517FF">
            <w:pPr>
              <w:spacing w:line="185" w:lineRule="exact"/>
              <w:ind w:left="742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72B5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7" w:hRule="atLeast"/>
        </w:trPr>
        <w:tc>
          <w:tcPr>
            <w:tcW w:w="1583" w:type="dxa"/>
            <w:vAlign w:val="top"/>
          </w:tcPr>
          <w:p w14:paraId="26CC5CDA">
            <w:pPr>
              <w:spacing w:before="118" w:line="261" w:lineRule="auto"/>
              <w:ind w:left="317" w:right="188" w:hanging="120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pacing w:val="-2"/>
                <w:sz w:val="24"/>
                <w:szCs w:val="24"/>
              </w:rPr>
              <w:t>股权结构与</w:t>
            </w:r>
            <w:r>
              <w:rPr>
                <w:rFonts w:ascii="SimHei" w:hAnsi="SimHei" w:eastAsia="SimHei" w:cs="SimHei"/>
                <w:sz w:val="24"/>
                <w:szCs w:val="24"/>
              </w:rPr>
              <w:t xml:space="preserve"> </w:t>
            </w:r>
            <w:r>
              <w:rPr>
                <w:rFonts w:ascii="SimHei" w:hAnsi="SimHei" w:eastAsia="SimHei" w:cs="SimHei"/>
                <w:spacing w:val="-3"/>
                <w:sz w:val="24"/>
                <w:szCs w:val="24"/>
              </w:rPr>
              <w:t>控制架构</w:t>
            </w:r>
          </w:p>
        </w:tc>
        <w:tc>
          <w:tcPr>
            <w:tcW w:w="6816" w:type="dxa"/>
            <w:vAlign w:val="top"/>
          </w:tcPr>
          <w:p w14:paraId="794B29FE">
            <w:pPr>
              <w:pStyle w:val="6"/>
              <w:spacing w:before="131" w:line="227" w:lineRule="auto"/>
              <w:ind w:left="110" w:right="104" w:firstLine="3"/>
            </w:pPr>
            <w:r>
              <w:rPr>
                <w:rFonts w:ascii="Times New Roman" w:hAnsi="Times New Roman" w:eastAsia="Times New Roman" w:cs="Times New Roman"/>
                <w:spacing w:val="-2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spacing w:val="-2"/>
              </w:rPr>
              <w:t>、发行人是否涉及本指引关于股权结构与控制架构核查要求的</w:t>
            </w:r>
            <w:r>
              <w:t xml:space="preserve"> </w:t>
            </w:r>
            <w:r>
              <w:rPr>
                <w:spacing w:val="-1"/>
              </w:rPr>
              <w:t>相关事项，如涉及，请对照核查说明。</w:t>
            </w:r>
          </w:p>
        </w:tc>
        <w:tc>
          <w:tcPr>
            <w:tcW w:w="1329" w:type="dxa"/>
            <w:vAlign w:val="top"/>
          </w:tcPr>
          <w:p w14:paraId="76E458FB">
            <w:pPr>
              <w:spacing w:line="298" w:lineRule="auto"/>
              <w:rPr>
                <w:rFonts w:ascii="Arial"/>
                <w:sz w:val="21"/>
              </w:rPr>
            </w:pPr>
          </w:p>
          <w:p w14:paraId="1D084196">
            <w:pPr>
              <w:spacing w:line="186" w:lineRule="exact"/>
              <w:ind w:left="575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Align w:val="top"/>
          </w:tcPr>
          <w:p w14:paraId="77F0B82F">
            <w:pPr>
              <w:rPr>
                <w:rFonts w:ascii="Arial"/>
                <w:sz w:val="21"/>
              </w:rPr>
            </w:pPr>
          </w:p>
        </w:tc>
        <w:tc>
          <w:tcPr>
            <w:tcW w:w="1246" w:type="dxa"/>
            <w:vAlign w:val="top"/>
          </w:tcPr>
          <w:p w14:paraId="5493397B">
            <w:pPr>
              <w:rPr>
                <w:rFonts w:ascii="Arial"/>
                <w:sz w:val="21"/>
              </w:rPr>
            </w:pPr>
          </w:p>
        </w:tc>
        <w:tc>
          <w:tcPr>
            <w:tcW w:w="1662" w:type="dxa"/>
            <w:vAlign w:val="top"/>
          </w:tcPr>
          <w:p w14:paraId="179E9ADF">
            <w:pPr>
              <w:spacing w:line="298" w:lineRule="auto"/>
              <w:rPr>
                <w:rFonts w:ascii="Arial"/>
                <w:sz w:val="21"/>
              </w:rPr>
            </w:pPr>
          </w:p>
          <w:p w14:paraId="76616681">
            <w:pPr>
              <w:spacing w:line="186" w:lineRule="exact"/>
              <w:ind w:left="742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0D8AC">
      <w:pPr>
        <w:rPr>
          <w:rFonts w:ascii="Arial"/>
          <w:sz w:val="21"/>
        </w:rPr>
      </w:pPr>
    </w:p>
    <w:p w14:paraId="0C17A767">
      <w:pPr>
        <w:rPr>
          <w:rFonts w:ascii="Arial" w:hAnsi="Arial" w:eastAsia="Arial" w:cs="Arial"/>
          <w:sz w:val="21"/>
          <w:szCs w:val="21"/>
        </w:rPr>
        <w:sectPr>
          <w:footerReference r:id="rId30" w:type="default"/>
          <w:pgSz w:w="16839" w:h="11906"/>
          <w:pgMar w:top="1012" w:right="1327" w:bottom="1216" w:left="1327" w:header="0" w:footer="993" w:gutter="0"/>
          <w:cols w:space="720" w:num="1"/>
        </w:sectPr>
      </w:pPr>
    </w:p>
    <w:p w14:paraId="392C72FF">
      <w:pPr>
        <w:spacing w:before="21"/>
      </w:pPr>
    </w:p>
    <w:p w14:paraId="1BF0DB71">
      <w:pPr>
        <w:spacing w:before="21"/>
      </w:pPr>
    </w:p>
    <w:p w14:paraId="711E08F0">
      <w:pPr>
        <w:spacing w:before="21"/>
      </w:pPr>
    </w:p>
    <w:tbl>
      <w:tblPr>
        <w:tblStyle w:val="5"/>
        <w:tblW w:w="1417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3"/>
        <w:gridCol w:w="6816"/>
        <w:gridCol w:w="1329"/>
        <w:gridCol w:w="1542"/>
        <w:gridCol w:w="1246"/>
        <w:gridCol w:w="1662"/>
      </w:tblGrid>
      <w:tr w14:paraId="0B90ED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1583" w:type="dxa"/>
            <w:vMerge w:val="restart"/>
            <w:tcBorders>
              <w:bottom w:val="nil"/>
            </w:tcBorders>
            <w:vAlign w:val="top"/>
          </w:tcPr>
          <w:p w14:paraId="720477E6">
            <w:pPr>
              <w:spacing w:line="247" w:lineRule="auto"/>
              <w:rPr>
                <w:rFonts w:ascii="Arial"/>
                <w:sz w:val="21"/>
              </w:rPr>
            </w:pPr>
          </w:p>
          <w:p w14:paraId="6982AB30">
            <w:pPr>
              <w:spacing w:line="248" w:lineRule="auto"/>
              <w:rPr>
                <w:rFonts w:ascii="Arial"/>
                <w:sz w:val="21"/>
              </w:rPr>
            </w:pPr>
          </w:p>
          <w:p w14:paraId="7E403D57">
            <w:pPr>
              <w:spacing w:line="248" w:lineRule="auto"/>
              <w:rPr>
                <w:rFonts w:ascii="Arial"/>
                <w:sz w:val="21"/>
              </w:rPr>
            </w:pPr>
          </w:p>
          <w:p w14:paraId="5237918C">
            <w:pPr>
              <w:spacing w:line="248" w:lineRule="auto"/>
              <w:rPr>
                <w:rFonts w:ascii="Arial"/>
                <w:sz w:val="21"/>
              </w:rPr>
            </w:pPr>
          </w:p>
          <w:p w14:paraId="0CFD9D39">
            <w:pPr>
              <w:spacing w:line="248" w:lineRule="auto"/>
              <w:rPr>
                <w:rFonts w:ascii="Arial"/>
                <w:sz w:val="21"/>
              </w:rPr>
            </w:pPr>
          </w:p>
          <w:p w14:paraId="2B49F588">
            <w:pPr>
              <w:spacing w:line="248" w:lineRule="auto"/>
              <w:rPr>
                <w:rFonts w:ascii="Arial"/>
                <w:sz w:val="21"/>
              </w:rPr>
            </w:pPr>
          </w:p>
          <w:p w14:paraId="0E263BF9">
            <w:pPr>
              <w:spacing w:line="248" w:lineRule="auto"/>
              <w:rPr>
                <w:rFonts w:ascii="Arial"/>
                <w:sz w:val="21"/>
              </w:rPr>
            </w:pPr>
          </w:p>
          <w:p w14:paraId="14B227DC">
            <w:pPr>
              <w:spacing w:line="248" w:lineRule="auto"/>
              <w:rPr>
                <w:rFonts w:ascii="Arial"/>
                <w:sz w:val="21"/>
              </w:rPr>
            </w:pPr>
          </w:p>
          <w:p w14:paraId="66C984DC">
            <w:pPr>
              <w:spacing w:line="248" w:lineRule="auto"/>
              <w:rPr>
                <w:rFonts w:ascii="Arial"/>
                <w:sz w:val="21"/>
              </w:rPr>
            </w:pPr>
          </w:p>
          <w:p w14:paraId="43F8D3D1">
            <w:pPr>
              <w:spacing w:line="248" w:lineRule="auto"/>
              <w:rPr>
                <w:rFonts w:ascii="Arial"/>
                <w:sz w:val="21"/>
              </w:rPr>
            </w:pPr>
          </w:p>
          <w:p w14:paraId="469148DF">
            <w:pPr>
              <w:spacing w:line="248" w:lineRule="auto"/>
              <w:rPr>
                <w:rFonts w:ascii="Arial"/>
                <w:sz w:val="21"/>
              </w:rPr>
            </w:pPr>
          </w:p>
          <w:p w14:paraId="15CA5A09">
            <w:pPr>
              <w:spacing w:line="248" w:lineRule="auto"/>
              <w:rPr>
                <w:rFonts w:ascii="Arial"/>
                <w:sz w:val="21"/>
              </w:rPr>
            </w:pPr>
          </w:p>
          <w:p w14:paraId="1F60F765">
            <w:pPr>
              <w:spacing w:before="78" w:line="292" w:lineRule="auto"/>
              <w:ind w:left="677" w:right="188" w:hanging="480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pacing w:val="-2"/>
                <w:sz w:val="24"/>
                <w:szCs w:val="24"/>
              </w:rPr>
              <w:t>特定适用事</w:t>
            </w:r>
            <w:r>
              <w:rPr>
                <w:rFonts w:ascii="SimHei" w:hAnsi="SimHei" w:eastAsia="SimHei" w:cs="SimHei"/>
                <w:sz w:val="24"/>
                <w:szCs w:val="24"/>
              </w:rPr>
              <w:t xml:space="preserve"> 项</w:t>
            </w:r>
          </w:p>
        </w:tc>
        <w:tc>
          <w:tcPr>
            <w:tcW w:w="6816" w:type="dxa"/>
            <w:vAlign w:val="top"/>
          </w:tcPr>
          <w:p w14:paraId="033A09DF">
            <w:pPr>
              <w:pStyle w:val="6"/>
              <w:spacing w:before="41" w:line="229" w:lineRule="auto"/>
              <w:ind w:left="116" w:right="104" w:hanging="4"/>
              <w:jc w:val="both"/>
            </w:pPr>
            <w:r>
              <w:rPr>
                <w:rFonts w:ascii="Times New Roman" w:hAnsi="Times New Roman" w:eastAsia="Times New Roman" w:cs="Times New Roman"/>
                <w:spacing w:val="-10"/>
              </w:rPr>
              <w:t>7</w:t>
            </w:r>
            <w:r>
              <w:rPr>
                <w:rFonts w:ascii="Times New Roman" w:hAnsi="Times New Roman" w:eastAsia="Times New Roman" w:cs="Times New Roman"/>
                <w:spacing w:val="-20"/>
              </w:rPr>
              <w:t xml:space="preserve"> </w:t>
            </w:r>
            <w:r>
              <w:rPr>
                <w:spacing w:val="-10"/>
              </w:rPr>
              <w:t>、本次发行上市是否符合《上市公司分拆规则（试行）》（证监</w:t>
            </w:r>
            <w:r>
              <w:t xml:space="preserve"> </w:t>
            </w:r>
            <w:r>
              <w:rPr>
                <w:spacing w:val="-11"/>
              </w:rPr>
              <w:t>会公告〔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2022</w:t>
            </w:r>
            <w:r>
              <w:rPr>
                <w:spacing w:val="-11"/>
              </w:rPr>
              <w:t>〕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5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-11"/>
              </w:rPr>
              <w:t>号）。（境内上市公司分拆所属企业境外发行上</w:t>
            </w:r>
            <w:r>
              <w:t xml:space="preserve"> </w:t>
            </w:r>
            <w:r>
              <w:rPr>
                <w:spacing w:val="-4"/>
              </w:rPr>
              <w:t>市适用）</w:t>
            </w:r>
          </w:p>
        </w:tc>
        <w:tc>
          <w:tcPr>
            <w:tcW w:w="1329" w:type="dxa"/>
            <w:vAlign w:val="top"/>
          </w:tcPr>
          <w:p w14:paraId="57D62966">
            <w:pPr>
              <w:spacing w:line="365" w:lineRule="auto"/>
              <w:rPr>
                <w:rFonts w:ascii="Arial"/>
                <w:sz w:val="21"/>
              </w:rPr>
            </w:pPr>
          </w:p>
          <w:p w14:paraId="1370F409">
            <w:pPr>
              <w:spacing w:line="185" w:lineRule="exact"/>
              <w:ind w:left="575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Align w:val="top"/>
          </w:tcPr>
          <w:p w14:paraId="2D4325A1">
            <w:pPr>
              <w:rPr>
                <w:rFonts w:ascii="Arial"/>
                <w:sz w:val="21"/>
              </w:rPr>
            </w:pPr>
          </w:p>
        </w:tc>
        <w:tc>
          <w:tcPr>
            <w:tcW w:w="1246" w:type="dxa"/>
            <w:vAlign w:val="top"/>
          </w:tcPr>
          <w:p w14:paraId="672C8BBA">
            <w:pPr>
              <w:rPr>
                <w:rFonts w:ascii="Arial"/>
                <w:sz w:val="21"/>
              </w:rPr>
            </w:pPr>
          </w:p>
        </w:tc>
        <w:tc>
          <w:tcPr>
            <w:tcW w:w="1662" w:type="dxa"/>
            <w:vAlign w:val="top"/>
          </w:tcPr>
          <w:p w14:paraId="28A55DD9">
            <w:pPr>
              <w:rPr>
                <w:rFonts w:ascii="Arial"/>
                <w:sz w:val="21"/>
              </w:rPr>
            </w:pPr>
          </w:p>
        </w:tc>
      </w:tr>
      <w:tr w14:paraId="08A9F0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583" w:type="dxa"/>
            <w:vMerge w:val="continue"/>
            <w:tcBorders>
              <w:top w:val="nil"/>
              <w:bottom w:val="nil"/>
            </w:tcBorders>
            <w:vAlign w:val="top"/>
          </w:tcPr>
          <w:p w14:paraId="72AC4A93">
            <w:pPr>
              <w:rPr>
                <w:rFonts w:ascii="Arial"/>
                <w:sz w:val="21"/>
              </w:rPr>
            </w:pPr>
          </w:p>
        </w:tc>
        <w:tc>
          <w:tcPr>
            <w:tcW w:w="6816" w:type="dxa"/>
            <w:vAlign w:val="top"/>
          </w:tcPr>
          <w:p w14:paraId="30575346">
            <w:pPr>
              <w:pStyle w:val="6"/>
              <w:spacing w:before="40" w:line="231" w:lineRule="auto"/>
              <w:ind w:left="113" w:right="104" w:firstLine="5"/>
              <w:jc w:val="both"/>
            </w:pPr>
            <w:r>
              <w:rPr>
                <w:rFonts w:ascii="Times New Roman" w:hAnsi="Times New Roman" w:eastAsia="Times New Roman" w:cs="Times New Roman"/>
                <w:spacing w:val="-2"/>
              </w:rPr>
              <w:t>8</w:t>
            </w:r>
            <w:r>
              <w:rPr>
                <w:rFonts w:ascii="Times New Roman" w:hAnsi="Times New Roman" w:eastAsia="Times New Roman" w:cs="Times New Roman"/>
                <w:spacing w:val="-20"/>
              </w:rPr>
              <w:t xml:space="preserve"> </w:t>
            </w:r>
            <w:r>
              <w:rPr>
                <w:spacing w:val="-2"/>
              </w:rPr>
              <w:t>、涉及境内企业资产交易的，相关交易是否符合《监管规则适</w:t>
            </w:r>
            <w:r>
              <w:t xml:space="preserve"> </w:t>
            </w:r>
            <w:r>
              <w:rPr>
                <w:spacing w:val="-2"/>
              </w:rPr>
              <w:t>用指引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——</w:t>
            </w:r>
            <w:r>
              <w:rPr>
                <w:spacing w:val="-2"/>
              </w:rPr>
              <w:t>境外发行上市类第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0"/>
              </w:rPr>
              <w:t xml:space="preserve"> </w:t>
            </w:r>
            <w:r>
              <w:rPr>
                <w:spacing w:val="-2"/>
              </w:rPr>
              <w:t>号》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“</w:t>
            </w:r>
            <w:r>
              <w:rPr>
                <w:rFonts w:ascii="Times New Roman" w:hAnsi="Times New Roman" w:eastAsia="Times New Roman" w:cs="Times New Roman"/>
                <w:spacing w:val="-43"/>
              </w:rPr>
              <w:t xml:space="preserve"> </w:t>
            </w:r>
            <w:r>
              <w:rPr>
                <w:spacing w:val="-2"/>
              </w:rPr>
              <w:t>五、关于境内企</w:t>
            </w:r>
            <w:r>
              <w:rPr>
                <w:spacing w:val="-3"/>
              </w:rPr>
              <w:t>业资产的</w:t>
            </w:r>
            <w:r>
              <w:t xml:space="preserve"> </w:t>
            </w:r>
            <w:r>
              <w:rPr>
                <w:spacing w:val="-9"/>
              </w:rPr>
              <w:t>交易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”</w:t>
            </w:r>
            <w:r>
              <w:rPr>
                <w:spacing w:val="-9"/>
              </w:rPr>
              <w:t>第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-9"/>
              </w:rPr>
              <w:t>点要求。（境内企业资产直接或者</w:t>
            </w:r>
            <w:r>
              <w:rPr>
                <w:spacing w:val="-10"/>
              </w:rPr>
              <w:t>间接境外上市、境外</w:t>
            </w:r>
            <w:r>
              <w:t xml:space="preserve"> </w:t>
            </w:r>
            <w:r>
              <w:rPr>
                <w:spacing w:val="-1"/>
              </w:rPr>
              <w:t>发行证券购买境内资产适用）</w:t>
            </w:r>
          </w:p>
        </w:tc>
        <w:tc>
          <w:tcPr>
            <w:tcW w:w="1329" w:type="dxa"/>
            <w:vAlign w:val="top"/>
          </w:tcPr>
          <w:p w14:paraId="7BD6C9F3">
            <w:pPr>
              <w:spacing w:line="259" w:lineRule="auto"/>
              <w:rPr>
                <w:rFonts w:ascii="Arial"/>
                <w:sz w:val="21"/>
              </w:rPr>
            </w:pPr>
          </w:p>
          <w:p w14:paraId="3E808116">
            <w:pPr>
              <w:spacing w:line="259" w:lineRule="auto"/>
              <w:rPr>
                <w:rFonts w:ascii="Arial"/>
                <w:sz w:val="21"/>
              </w:rPr>
            </w:pPr>
          </w:p>
          <w:p w14:paraId="3E5DB8E4">
            <w:pPr>
              <w:spacing w:line="185" w:lineRule="exact"/>
              <w:ind w:left="575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Align w:val="top"/>
          </w:tcPr>
          <w:p w14:paraId="775EA321">
            <w:pPr>
              <w:spacing w:line="259" w:lineRule="auto"/>
              <w:rPr>
                <w:rFonts w:ascii="Arial"/>
                <w:sz w:val="21"/>
              </w:rPr>
            </w:pPr>
          </w:p>
          <w:p w14:paraId="16808622">
            <w:pPr>
              <w:spacing w:line="259" w:lineRule="auto"/>
              <w:rPr>
                <w:rFonts w:ascii="Arial"/>
                <w:sz w:val="21"/>
              </w:rPr>
            </w:pPr>
          </w:p>
          <w:p w14:paraId="23C9627B">
            <w:pPr>
              <w:spacing w:line="185" w:lineRule="exact"/>
              <w:ind w:left="683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6" w:type="dxa"/>
            <w:vAlign w:val="top"/>
          </w:tcPr>
          <w:p w14:paraId="16AE03FC">
            <w:pPr>
              <w:rPr>
                <w:rFonts w:ascii="Arial"/>
                <w:sz w:val="21"/>
              </w:rPr>
            </w:pPr>
          </w:p>
        </w:tc>
        <w:tc>
          <w:tcPr>
            <w:tcW w:w="1662" w:type="dxa"/>
            <w:vAlign w:val="top"/>
          </w:tcPr>
          <w:p w14:paraId="09FCDEF2">
            <w:pPr>
              <w:rPr>
                <w:rFonts w:ascii="Arial"/>
                <w:sz w:val="21"/>
              </w:rPr>
            </w:pPr>
          </w:p>
        </w:tc>
      </w:tr>
      <w:tr w14:paraId="2FC78C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583" w:type="dxa"/>
            <w:vMerge w:val="continue"/>
            <w:tcBorders>
              <w:top w:val="nil"/>
              <w:bottom w:val="nil"/>
            </w:tcBorders>
            <w:vAlign w:val="top"/>
          </w:tcPr>
          <w:p w14:paraId="70D5DEC7">
            <w:pPr>
              <w:rPr>
                <w:rFonts w:ascii="Arial"/>
                <w:sz w:val="21"/>
              </w:rPr>
            </w:pPr>
          </w:p>
        </w:tc>
        <w:tc>
          <w:tcPr>
            <w:tcW w:w="6816" w:type="dxa"/>
            <w:vAlign w:val="top"/>
          </w:tcPr>
          <w:p w14:paraId="30C9D6DD">
            <w:pPr>
              <w:pStyle w:val="6"/>
              <w:spacing w:before="40" w:line="228" w:lineRule="auto"/>
              <w:ind w:left="109" w:right="102" w:firstLine="4"/>
              <w:jc w:val="both"/>
            </w:pPr>
            <w:r>
              <w:rPr>
                <w:rFonts w:ascii="Times New Roman" w:hAnsi="Times New Roman" w:eastAsia="Times New Roman" w:cs="Times New Roman"/>
                <w:spacing w:val="-2"/>
              </w:rPr>
              <w:t>9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 xml:space="preserve"> </w:t>
            </w:r>
            <w:r>
              <w:rPr>
                <w:spacing w:val="-2"/>
              </w:rPr>
              <w:t>、</w:t>
            </w:r>
            <w:bookmarkStart w:id="0" w:name="_GoBack"/>
            <w:r>
              <w:rPr>
                <w:spacing w:val="-2"/>
                <w:highlight w:val="yellow"/>
              </w:rPr>
              <w:t>境内企业（含下属公司）</w:t>
            </w:r>
            <w:bookmarkEnd w:id="0"/>
            <w:r>
              <w:rPr>
                <w:spacing w:val="-2"/>
              </w:rPr>
              <w:t>业务范围涉及《外商投资准入特别</w:t>
            </w:r>
            <w:r>
              <w:t xml:space="preserve"> </w:t>
            </w:r>
            <w:r>
              <w:rPr>
                <w:spacing w:val="-6"/>
              </w:rPr>
              <w:t>管理措施（负面清单）》相关领域的，本次发行上市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/“</w:t>
            </w:r>
            <w:r>
              <w:rPr>
                <w:spacing w:val="-6"/>
              </w:rPr>
              <w:t>全流通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”</w:t>
            </w:r>
            <w:r>
              <w:rPr>
                <w:spacing w:val="-6"/>
              </w:rPr>
              <w:t>后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是否持续符合规定要求。（境内企业直接境外发行上市适用）</w:t>
            </w:r>
          </w:p>
        </w:tc>
        <w:tc>
          <w:tcPr>
            <w:tcW w:w="1329" w:type="dxa"/>
            <w:vAlign w:val="top"/>
          </w:tcPr>
          <w:p w14:paraId="3312F266">
            <w:pPr>
              <w:spacing w:line="363" w:lineRule="auto"/>
              <w:rPr>
                <w:rFonts w:ascii="Arial"/>
                <w:sz w:val="21"/>
              </w:rPr>
            </w:pPr>
          </w:p>
          <w:p w14:paraId="731EBC7D">
            <w:pPr>
              <w:spacing w:line="186" w:lineRule="exact"/>
              <w:ind w:left="575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Align w:val="top"/>
          </w:tcPr>
          <w:p w14:paraId="3AB0E63B">
            <w:pPr>
              <w:spacing w:line="363" w:lineRule="auto"/>
              <w:rPr>
                <w:rFonts w:ascii="Arial"/>
                <w:sz w:val="21"/>
              </w:rPr>
            </w:pPr>
          </w:p>
          <w:p w14:paraId="62ED7472">
            <w:pPr>
              <w:spacing w:line="186" w:lineRule="exact"/>
              <w:ind w:left="683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6" w:type="dxa"/>
            <w:vAlign w:val="top"/>
          </w:tcPr>
          <w:p w14:paraId="1A3E63B8">
            <w:pPr>
              <w:spacing w:line="363" w:lineRule="auto"/>
              <w:rPr>
                <w:rFonts w:ascii="Arial"/>
                <w:sz w:val="21"/>
              </w:rPr>
            </w:pPr>
          </w:p>
          <w:p w14:paraId="4AC08FBE">
            <w:pPr>
              <w:spacing w:line="186" w:lineRule="exact"/>
              <w:ind w:left="536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dxa"/>
            <w:vAlign w:val="top"/>
          </w:tcPr>
          <w:p w14:paraId="43E7AD86">
            <w:pPr>
              <w:spacing w:line="363" w:lineRule="auto"/>
              <w:rPr>
                <w:rFonts w:ascii="Arial"/>
                <w:sz w:val="21"/>
              </w:rPr>
            </w:pPr>
          </w:p>
          <w:p w14:paraId="2F8A40D3">
            <w:pPr>
              <w:spacing w:line="186" w:lineRule="exact"/>
              <w:ind w:left="742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925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3" w:type="dxa"/>
            <w:vMerge w:val="continue"/>
            <w:tcBorders>
              <w:top w:val="nil"/>
              <w:bottom w:val="nil"/>
            </w:tcBorders>
            <w:vAlign w:val="top"/>
          </w:tcPr>
          <w:p w14:paraId="1B58B2D8">
            <w:pPr>
              <w:rPr>
                <w:rFonts w:ascii="Arial"/>
                <w:sz w:val="21"/>
              </w:rPr>
            </w:pPr>
          </w:p>
        </w:tc>
        <w:tc>
          <w:tcPr>
            <w:tcW w:w="6816" w:type="dxa"/>
            <w:vAlign w:val="top"/>
          </w:tcPr>
          <w:p w14:paraId="11AB4471">
            <w:pPr>
              <w:pStyle w:val="6"/>
              <w:spacing w:before="40" w:line="222" w:lineRule="auto"/>
              <w:ind w:left="124" w:right="104" w:firstLine="7"/>
            </w:pPr>
            <w:r>
              <w:rPr>
                <w:rFonts w:ascii="Times New Roman" w:hAnsi="Times New Roman" w:eastAsia="Times New Roman" w:cs="Times New Roman"/>
                <w:spacing w:val="-13"/>
              </w:rPr>
              <w:t>10</w:t>
            </w:r>
            <w:r>
              <w:rPr>
                <w:spacing w:val="-13"/>
              </w:rPr>
              <w:t>、本次发行上市是否履行外债管理部门相关审核登记程序。（境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外发行可转换债券、可交换债券适用）</w:t>
            </w:r>
          </w:p>
        </w:tc>
        <w:tc>
          <w:tcPr>
            <w:tcW w:w="1329" w:type="dxa"/>
            <w:vAlign w:val="top"/>
          </w:tcPr>
          <w:p w14:paraId="41292B32">
            <w:pPr>
              <w:rPr>
                <w:rFonts w:ascii="Arial"/>
                <w:sz w:val="21"/>
              </w:rPr>
            </w:pPr>
          </w:p>
        </w:tc>
        <w:tc>
          <w:tcPr>
            <w:tcW w:w="1542" w:type="dxa"/>
            <w:vAlign w:val="top"/>
          </w:tcPr>
          <w:p w14:paraId="296BD917">
            <w:pPr>
              <w:spacing w:before="210" w:line="185" w:lineRule="exact"/>
              <w:ind w:left="683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6" w:type="dxa"/>
            <w:vAlign w:val="top"/>
          </w:tcPr>
          <w:p w14:paraId="6B66181D">
            <w:pPr>
              <w:rPr>
                <w:rFonts w:ascii="Arial"/>
                <w:sz w:val="21"/>
              </w:rPr>
            </w:pPr>
          </w:p>
        </w:tc>
        <w:tc>
          <w:tcPr>
            <w:tcW w:w="1662" w:type="dxa"/>
            <w:vAlign w:val="top"/>
          </w:tcPr>
          <w:p w14:paraId="04DC0AFD">
            <w:pPr>
              <w:rPr>
                <w:rFonts w:ascii="Arial"/>
                <w:sz w:val="21"/>
              </w:rPr>
            </w:pPr>
          </w:p>
        </w:tc>
      </w:tr>
      <w:tr w14:paraId="7B899B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583" w:type="dxa"/>
            <w:vMerge w:val="continue"/>
            <w:tcBorders>
              <w:top w:val="nil"/>
              <w:bottom w:val="nil"/>
            </w:tcBorders>
            <w:vAlign w:val="top"/>
          </w:tcPr>
          <w:p w14:paraId="1A55549D">
            <w:pPr>
              <w:rPr>
                <w:rFonts w:ascii="Arial"/>
                <w:sz w:val="21"/>
              </w:rPr>
            </w:pPr>
          </w:p>
        </w:tc>
        <w:tc>
          <w:tcPr>
            <w:tcW w:w="6816" w:type="dxa"/>
            <w:vAlign w:val="top"/>
          </w:tcPr>
          <w:p w14:paraId="22FEB165">
            <w:pPr>
              <w:pStyle w:val="6"/>
              <w:spacing w:before="40" w:line="231" w:lineRule="auto"/>
              <w:ind w:left="116" w:right="104" w:firstLine="15"/>
              <w:jc w:val="both"/>
            </w:pPr>
            <w:r>
              <w:rPr>
                <w:rFonts w:ascii="Times New Roman" w:hAnsi="Times New Roman" w:eastAsia="Times New Roman" w:cs="Times New Roman"/>
                <w:spacing w:val="-5"/>
              </w:rPr>
              <w:t>11</w:t>
            </w:r>
            <w:r>
              <w:rPr>
                <w:spacing w:val="-5"/>
              </w:rPr>
              <w:t>、发行人业务范围如包括房地产业务，说明房地产业务占</w:t>
            </w:r>
            <w:r>
              <w:rPr>
                <w:spacing w:val="-6"/>
              </w:rPr>
              <w:t>营业</w:t>
            </w:r>
            <w:r>
              <w:t xml:space="preserve"> </w:t>
            </w:r>
            <w:r>
              <w:rPr>
                <w:spacing w:val="-5"/>
              </w:rPr>
              <w:t>收入和利润的比重，并核查是否存在违反国家房地产调控政策规</w:t>
            </w:r>
            <w:r>
              <w:rPr>
                <w:spacing w:val="9"/>
              </w:rPr>
              <w:t xml:space="preserve"> </w:t>
            </w:r>
            <w:r>
              <w:t>定的情形，是否被住房和城乡建设部门公示为</w:t>
            </w:r>
            <w:r>
              <w:rPr>
                <w:rFonts w:ascii="Times New Roman" w:hAnsi="Times New Roman" w:eastAsia="Times New Roman" w:cs="Times New Roman"/>
              </w:rPr>
              <w:t>“</w:t>
            </w:r>
            <w:r>
              <w:t xml:space="preserve">违法违规房地产 </w:t>
            </w:r>
            <w:r>
              <w:rPr>
                <w:spacing w:val="-1"/>
              </w:rPr>
              <w:t>开发企业和中介机构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的情形。</w:t>
            </w:r>
          </w:p>
        </w:tc>
        <w:tc>
          <w:tcPr>
            <w:tcW w:w="1329" w:type="dxa"/>
            <w:vAlign w:val="top"/>
          </w:tcPr>
          <w:p w14:paraId="72513F42">
            <w:pPr>
              <w:spacing w:line="259" w:lineRule="auto"/>
              <w:rPr>
                <w:rFonts w:ascii="Arial"/>
                <w:sz w:val="21"/>
              </w:rPr>
            </w:pPr>
          </w:p>
          <w:p w14:paraId="32C9B971">
            <w:pPr>
              <w:spacing w:line="260" w:lineRule="auto"/>
              <w:rPr>
                <w:rFonts w:ascii="Arial"/>
                <w:sz w:val="21"/>
              </w:rPr>
            </w:pPr>
          </w:p>
          <w:p w14:paraId="165BD6BF">
            <w:pPr>
              <w:spacing w:line="186" w:lineRule="exact"/>
              <w:ind w:left="606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Align w:val="top"/>
          </w:tcPr>
          <w:p w14:paraId="222F5D97">
            <w:pPr>
              <w:rPr>
                <w:rFonts w:ascii="Arial"/>
                <w:sz w:val="21"/>
              </w:rPr>
            </w:pPr>
          </w:p>
        </w:tc>
        <w:tc>
          <w:tcPr>
            <w:tcW w:w="1246" w:type="dxa"/>
            <w:vAlign w:val="top"/>
          </w:tcPr>
          <w:p w14:paraId="70F7376C">
            <w:pPr>
              <w:rPr>
                <w:rFonts w:ascii="Arial"/>
                <w:sz w:val="21"/>
              </w:rPr>
            </w:pPr>
          </w:p>
        </w:tc>
        <w:tc>
          <w:tcPr>
            <w:tcW w:w="1662" w:type="dxa"/>
            <w:vAlign w:val="top"/>
          </w:tcPr>
          <w:p w14:paraId="4B77EED1">
            <w:pPr>
              <w:rPr>
                <w:rFonts w:ascii="Arial"/>
                <w:sz w:val="21"/>
              </w:rPr>
            </w:pPr>
          </w:p>
        </w:tc>
      </w:tr>
      <w:tr w14:paraId="43C045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583" w:type="dxa"/>
            <w:vMerge w:val="continue"/>
            <w:tcBorders>
              <w:top w:val="nil"/>
              <w:bottom w:val="nil"/>
            </w:tcBorders>
            <w:vAlign w:val="top"/>
          </w:tcPr>
          <w:p w14:paraId="6F607577">
            <w:pPr>
              <w:rPr>
                <w:rFonts w:ascii="Arial"/>
                <w:sz w:val="21"/>
              </w:rPr>
            </w:pPr>
          </w:p>
        </w:tc>
        <w:tc>
          <w:tcPr>
            <w:tcW w:w="6816" w:type="dxa"/>
            <w:vAlign w:val="top"/>
          </w:tcPr>
          <w:p w14:paraId="26039901">
            <w:pPr>
              <w:pStyle w:val="6"/>
              <w:spacing w:before="43" w:line="203" w:lineRule="auto"/>
              <w:ind w:left="132"/>
            </w:pPr>
            <w:r>
              <w:rPr>
                <w:rFonts w:ascii="Times New Roman" w:hAnsi="Times New Roman" w:eastAsia="Times New Roman" w:cs="Times New Roman"/>
                <w:spacing w:val="-4"/>
              </w:rPr>
              <w:t>12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spacing w:val="-4"/>
              </w:rPr>
              <w:t>、是否已履行前期备案的承诺事项。</w:t>
            </w:r>
          </w:p>
        </w:tc>
        <w:tc>
          <w:tcPr>
            <w:tcW w:w="1329" w:type="dxa"/>
            <w:vAlign w:val="top"/>
          </w:tcPr>
          <w:p w14:paraId="0791E1E4">
            <w:pPr>
              <w:rPr>
                <w:rFonts w:ascii="Arial"/>
                <w:sz w:val="21"/>
              </w:rPr>
            </w:pPr>
          </w:p>
        </w:tc>
        <w:tc>
          <w:tcPr>
            <w:tcW w:w="1542" w:type="dxa"/>
            <w:vAlign w:val="top"/>
          </w:tcPr>
          <w:p w14:paraId="0BEA5EDE">
            <w:pPr>
              <w:spacing w:before="55" w:line="186" w:lineRule="exact"/>
              <w:ind w:left="683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6" w:type="dxa"/>
            <w:vAlign w:val="top"/>
          </w:tcPr>
          <w:p w14:paraId="4EB2F930">
            <w:pPr>
              <w:spacing w:before="55" w:line="186" w:lineRule="exact"/>
              <w:ind w:left="536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dxa"/>
            <w:vAlign w:val="top"/>
          </w:tcPr>
          <w:p w14:paraId="5B92EE4E">
            <w:pPr>
              <w:spacing w:before="55" w:line="186" w:lineRule="exact"/>
              <w:ind w:left="742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68CC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1583" w:type="dxa"/>
            <w:vMerge w:val="continue"/>
            <w:tcBorders>
              <w:top w:val="nil"/>
            </w:tcBorders>
            <w:vAlign w:val="top"/>
          </w:tcPr>
          <w:p w14:paraId="01C0A11D">
            <w:pPr>
              <w:rPr>
                <w:rFonts w:ascii="Arial"/>
                <w:sz w:val="21"/>
              </w:rPr>
            </w:pPr>
          </w:p>
        </w:tc>
        <w:tc>
          <w:tcPr>
            <w:tcW w:w="6816" w:type="dxa"/>
            <w:vAlign w:val="top"/>
          </w:tcPr>
          <w:p w14:paraId="0A02C1FE">
            <w:pPr>
              <w:pStyle w:val="6"/>
              <w:spacing w:before="41" w:line="229" w:lineRule="auto"/>
              <w:ind w:left="105" w:right="38" w:firstLine="26"/>
              <w:jc w:val="both"/>
            </w:pPr>
            <w:r>
              <w:rPr>
                <w:rFonts w:ascii="Times New Roman" w:hAnsi="Times New Roman" w:eastAsia="Times New Roman" w:cs="Times New Roman"/>
                <w:spacing w:val="-5"/>
              </w:rPr>
              <w:t>13</w:t>
            </w:r>
            <w:r>
              <w:rPr>
                <w:spacing w:val="-5"/>
              </w:rPr>
              <w:t>、申请全流通的相关境内未上市股份股东是否属于《国务</w:t>
            </w:r>
            <w:r>
              <w:rPr>
                <w:spacing w:val="-6"/>
              </w:rPr>
              <w:t>院关</w:t>
            </w:r>
            <w:r>
              <w:t xml:space="preserve"> </w:t>
            </w:r>
            <w:r>
              <w:rPr>
                <w:spacing w:val="4"/>
              </w:rPr>
              <w:t>于建立完善守信联合激励和失信联合惩戒制度加快推进社会诚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信建设的指导意见》（</w:t>
            </w:r>
            <w:r>
              <w:rPr>
                <w:spacing w:val="-49"/>
              </w:rPr>
              <w:t xml:space="preserve"> </w:t>
            </w:r>
            <w:r>
              <w:rPr>
                <w:spacing w:val="-14"/>
              </w:rPr>
              <w:t>国发〔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>2016</w:t>
            </w:r>
            <w:r>
              <w:rPr>
                <w:spacing w:val="-14"/>
              </w:rPr>
              <w:t>〕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>33</w:t>
            </w:r>
            <w:r>
              <w:rPr>
                <w:rFonts w:ascii="Times New Roman" w:hAnsi="Times New Roman" w:eastAsia="Times New Roman" w:cs="Times New Roman"/>
                <w:spacing w:val="22"/>
                <w:w w:val="101"/>
              </w:rPr>
              <w:t xml:space="preserve"> </w:t>
            </w:r>
            <w:r>
              <w:rPr>
                <w:spacing w:val="-14"/>
              </w:rPr>
              <w:t>号）规定的严重失信主体。</w:t>
            </w:r>
          </w:p>
        </w:tc>
        <w:tc>
          <w:tcPr>
            <w:tcW w:w="1329" w:type="dxa"/>
            <w:vAlign w:val="top"/>
          </w:tcPr>
          <w:p w14:paraId="276712DC">
            <w:pPr>
              <w:rPr>
                <w:rFonts w:ascii="Arial"/>
                <w:sz w:val="21"/>
              </w:rPr>
            </w:pPr>
          </w:p>
        </w:tc>
        <w:tc>
          <w:tcPr>
            <w:tcW w:w="1542" w:type="dxa"/>
            <w:vAlign w:val="top"/>
          </w:tcPr>
          <w:p w14:paraId="50ED9112">
            <w:pPr>
              <w:rPr>
                <w:rFonts w:ascii="Arial"/>
                <w:sz w:val="21"/>
              </w:rPr>
            </w:pPr>
          </w:p>
        </w:tc>
        <w:tc>
          <w:tcPr>
            <w:tcW w:w="1246" w:type="dxa"/>
            <w:vAlign w:val="top"/>
          </w:tcPr>
          <w:p w14:paraId="1D4E8BE8">
            <w:pPr>
              <w:spacing w:line="365" w:lineRule="auto"/>
              <w:rPr>
                <w:rFonts w:ascii="Arial"/>
                <w:sz w:val="21"/>
              </w:rPr>
            </w:pPr>
          </w:p>
          <w:p w14:paraId="10C0132E">
            <w:pPr>
              <w:spacing w:line="185" w:lineRule="exact"/>
              <w:ind w:left="536"/>
            </w:pPr>
            <w:r>
              <w:rPr>
                <w:position w:val="-4"/>
              </w:rPr>
              <w:drawing>
                <wp:inline distT="0" distB="0" distL="0" distR="0">
                  <wp:extent cx="122555" cy="117475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7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dxa"/>
            <w:vAlign w:val="top"/>
          </w:tcPr>
          <w:p w14:paraId="3DA7B4B3">
            <w:pPr>
              <w:rPr>
                <w:rFonts w:ascii="Arial"/>
                <w:sz w:val="21"/>
              </w:rPr>
            </w:pPr>
          </w:p>
        </w:tc>
      </w:tr>
    </w:tbl>
    <w:p w14:paraId="6359A317">
      <w:pPr>
        <w:rPr>
          <w:rFonts w:ascii="Arial"/>
          <w:sz w:val="21"/>
        </w:rPr>
      </w:pPr>
    </w:p>
    <w:p w14:paraId="1EBAA83A">
      <w:pPr>
        <w:rPr>
          <w:rFonts w:ascii="Arial" w:hAnsi="Arial" w:eastAsia="Arial" w:cs="Arial"/>
          <w:sz w:val="21"/>
          <w:szCs w:val="21"/>
        </w:rPr>
        <w:sectPr>
          <w:footerReference r:id="rId31" w:type="default"/>
          <w:pgSz w:w="16839" w:h="11906"/>
          <w:pgMar w:top="1012" w:right="1327" w:bottom="1216" w:left="1327" w:header="0" w:footer="993" w:gutter="0"/>
          <w:cols w:space="720" w:num="1"/>
        </w:sectPr>
      </w:pPr>
    </w:p>
    <w:p w14:paraId="0A42F360">
      <w:pPr>
        <w:spacing w:before="117" w:line="206" w:lineRule="auto"/>
        <w:ind w:left="183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9"/>
          <w:sz w:val="35"/>
          <w:szCs w:val="35"/>
        </w:rPr>
        <w:t>股权结构与控制架构核查要求</w:t>
      </w:r>
    </w:p>
    <w:p w14:paraId="36E628C4">
      <w:pPr>
        <w:spacing w:line="315" w:lineRule="auto"/>
        <w:rPr>
          <w:rFonts w:ascii="Arial"/>
          <w:sz w:val="21"/>
        </w:rPr>
      </w:pPr>
    </w:p>
    <w:p w14:paraId="1A99987F">
      <w:pPr>
        <w:spacing w:line="315" w:lineRule="auto"/>
        <w:rPr>
          <w:rFonts w:ascii="Arial"/>
          <w:sz w:val="21"/>
        </w:rPr>
      </w:pPr>
    </w:p>
    <w:p w14:paraId="26825ADC">
      <w:pPr>
        <w:spacing w:before="101" w:line="226" w:lineRule="auto"/>
        <w:ind w:left="67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8"/>
          <w:sz w:val="31"/>
          <w:szCs w:val="31"/>
        </w:rPr>
        <w:t>一、关于股份代持和新增股东</w:t>
      </w:r>
    </w:p>
    <w:p w14:paraId="023BCB73">
      <w:pPr>
        <w:pStyle w:val="2"/>
        <w:spacing w:before="181" w:line="305" w:lineRule="auto"/>
        <w:ind w:left="22" w:right="13" w:firstLine="669"/>
      </w:pPr>
      <w:r>
        <w:rPr>
          <w:rFonts w:ascii="Times New Roman" w:hAnsi="Times New Roman" w:eastAsia="Times New Roman" w:cs="Times New Roman"/>
          <w:spacing w:val="4"/>
        </w:rPr>
        <w:t xml:space="preserve">1.  </w:t>
      </w:r>
      <w:r>
        <w:rPr>
          <w:spacing w:val="4"/>
        </w:rPr>
        <w:t>发行人</w:t>
      </w:r>
      <w:r>
        <w:rPr>
          <w:spacing w:val="4"/>
          <w:highlight w:val="yellow"/>
        </w:rPr>
        <w:t>存在股份代持等情形的</w:t>
      </w:r>
      <w:r>
        <w:rPr>
          <w:spacing w:val="4"/>
        </w:rPr>
        <w:t>，发行人境内律师应当</w:t>
      </w:r>
      <w:r>
        <w:rPr>
          <w:spacing w:val="1"/>
        </w:rPr>
        <w:t xml:space="preserve"> </w:t>
      </w:r>
      <w:r>
        <w:rPr>
          <w:spacing w:val="9"/>
        </w:rPr>
        <w:t>对股份代持形成原因、演变情况、合法合规性、是否存在纠</w:t>
      </w:r>
      <w:r>
        <w:t xml:space="preserve"> </w:t>
      </w:r>
      <w:r>
        <w:rPr>
          <w:spacing w:val="9"/>
        </w:rPr>
        <w:t>纷或潜在纠纷、是否存在法律法规规定禁止持股的主体直接</w:t>
      </w:r>
      <w:r>
        <w:t xml:space="preserve"> </w:t>
      </w:r>
      <w:r>
        <w:rPr>
          <w:spacing w:val="4"/>
        </w:rPr>
        <w:t>或间接持有发行人股份等进行核查，</w:t>
      </w:r>
      <w:r>
        <w:rPr>
          <w:spacing w:val="-80"/>
        </w:rPr>
        <w:t xml:space="preserve"> </w:t>
      </w:r>
      <w:r>
        <w:rPr>
          <w:spacing w:val="4"/>
        </w:rPr>
        <w:t>出具明确结论性意见。</w:t>
      </w:r>
    </w:p>
    <w:p w14:paraId="38E1AEFE">
      <w:pPr>
        <w:pStyle w:val="2"/>
        <w:spacing w:before="190" w:line="320" w:lineRule="auto"/>
        <w:ind w:left="22" w:right="13" w:firstLine="638"/>
      </w:pPr>
      <w:r>
        <w:rPr>
          <w:rFonts w:ascii="Times New Roman" w:hAnsi="Times New Roman" w:eastAsia="Times New Roman" w:cs="Times New Roman"/>
          <w:spacing w:val="8"/>
        </w:rPr>
        <w:t xml:space="preserve">2.  </w:t>
      </w:r>
      <w:r>
        <w:rPr>
          <w:spacing w:val="8"/>
        </w:rPr>
        <w:t>发行人</w:t>
      </w:r>
      <w:r>
        <w:rPr>
          <w:spacing w:val="8"/>
          <w:highlight w:val="yellow"/>
        </w:rPr>
        <w:t>提交</w:t>
      </w:r>
      <w:r>
        <w:rPr>
          <w:spacing w:val="8"/>
        </w:rPr>
        <w:t>境外发行上市</w:t>
      </w:r>
      <w:r>
        <w:rPr>
          <w:spacing w:val="8"/>
          <w:highlight w:val="yellow"/>
        </w:rPr>
        <w:t>备案申请前</w:t>
      </w:r>
      <w:r>
        <w:rPr>
          <w:spacing w:val="-24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spacing w:val="8"/>
          <w:highlight w:val="yellow"/>
        </w:rPr>
        <w:t>12</w:t>
      </w:r>
      <w:r>
        <w:rPr>
          <w:rFonts w:ascii="Times New Roman" w:hAnsi="Times New Roman" w:eastAsia="Times New Roman" w:cs="Times New Roman"/>
          <w:spacing w:val="23"/>
          <w:highlight w:val="yellow"/>
        </w:rPr>
        <w:t xml:space="preserve"> </w:t>
      </w:r>
      <w:r>
        <w:rPr>
          <w:spacing w:val="8"/>
          <w:highlight w:val="yellow"/>
        </w:rPr>
        <w:t>个月内新增</w:t>
      </w:r>
      <w:r>
        <w:rPr>
          <w:highlight w:val="yellow"/>
        </w:rPr>
        <w:t xml:space="preserve"> </w:t>
      </w:r>
      <w:r>
        <w:rPr>
          <w:spacing w:val="9"/>
          <w:highlight w:val="yellow"/>
        </w:rPr>
        <w:t>股东的</w:t>
      </w:r>
      <w:r>
        <w:rPr>
          <w:spacing w:val="9"/>
        </w:rPr>
        <w:t>，发行人境内律师应当对新增股东的基本情况、入股</w:t>
      </w:r>
      <w:r>
        <w:t xml:space="preserve"> </w:t>
      </w:r>
      <w:r>
        <w:rPr>
          <w:spacing w:val="9"/>
        </w:rPr>
        <w:t>原因、入股价格及定价依据，新股东与发行人其他股东、董</w:t>
      </w:r>
      <w:r>
        <w:rPr>
          <w:spacing w:val="2"/>
        </w:rPr>
        <w:t xml:space="preserve"> </w:t>
      </w:r>
      <w:r>
        <w:rPr>
          <w:spacing w:val="9"/>
        </w:rPr>
        <w:t>事、监事、高级管理人员是否存在关联关系，新股东与本次</w:t>
      </w:r>
      <w:r>
        <w:rPr>
          <w:spacing w:val="2"/>
        </w:rPr>
        <w:t xml:space="preserve"> </w:t>
      </w:r>
      <w:r>
        <w:rPr>
          <w:spacing w:val="9"/>
        </w:rPr>
        <w:t>发行的中介机构及其负责人、高级管理人员、经办人员是否</w:t>
      </w:r>
      <w:r>
        <w:rPr>
          <w:spacing w:val="2"/>
        </w:rPr>
        <w:t xml:space="preserve"> </w:t>
      </w:r>
      <w:r>
        <w:rPr>
          <w:spacing w:val="9"/>
        </w:rPr>
        <w:t>存在关联关系，是否存在法律法规规定禁止持股的主体直接</w:t>
      </w:r>
      <w:r>
        <w:t xml:space="preserve"> </w:t>
      </w:r>
      <w:r>
        <w:rPr>
          <w:spacing w:val="21"/>
        </w:rPr>
        <w:t>或间接持有发行人股份等进行核查，并出具明确结论性意</w:t>
      </w:r>
      <w:r>
        <w:rPr>
          <w:spacing w:val="18"/>
        </w:rPr>
        <w:t xml:space="preserve"> </w:t>
      </w:r>
      <w:r>
        <w:t>见。</w:t>
      </w:r>
    </w:p>
    <w:p w14:paraId="5D082C82">
      <w:pPr>
        <w:pStyle w:val="2"/>
        <w:spacing w:before="179" w:line="319" w:lineRule="auto"/>
        <w:ind w:left="26" w:right="16" w:firstLine="638"/>
      </w:pPr>
      <w:r>
        <w:rPr>
          <w:spacing w:val="22"/>
          <w:highlight w:val="yellow"/>
        </w:rPr>
        <w:t>提交备案申请后股东发生变化的</w:t>
      </w:r>
      <w:r>
        <w:rPr>
          <w:spacing w:val="22"/>
        </w:rPr>
        <w:t>，应比照前述要求核</w:t>
      </w:r>
      <w:r>
        <w:rPr>
          <w:spacing w:val="16"/>
        </w:rPr>
        <w:t xml:space="preserve"> </w:t>
      </w:r>
      <w:r>
        <w:rPr>
          <w:spacing w:val="8"/>
        </w:rPr>
        <w:t>查。</w:t>
      </w:r>
      <w:r>
        <w:rPr>
          <w:spacing w:val="8"/>
          <w:highlight w:val="yellow"/>
        </w:rPr>
        <w:t>影响控制权的，应当更新备案材料</w:t>
      </w:r>
      <w:r>
        <w:rPr>
          <w:spacing w:val="8"/>
        </w:rPr>
        <w:t>。</w:t>
      </w:r>
    </w:p>
    <w:p w14:paraId="7B5FC706">
      <w:pPr>
        <w:spacing w:before="39" w:line="411" w:lineRule="exact"/>
        <w:ind w:left="673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8"/>
          <w:position w:val="1"/>
          <w:sz w:val="31"/>
          <w:szCs w:val="31"/>
        </w:rPr>
        <w:t>二、关于员工持股计划和股权激励</w:t>
      </w:r>
    </w:p>
    <w:p w14:paraId="7748A8AD">
      <w:pPr>
        <w:pStyle w:val="2"/>
        <w:spacing w:before="161" w:line="311" w:lineRule="auto"/>
        <w:ind w:left="21" w:right="13" w:firstLine="670"/>
      </w:pPr>
      <w:r>
        <w:rPr>
          <w:rFonts w:ascii="Times New Roman" w:hAnsi="Times New Roman" w:eastAsia="Times New Roman" w:cs="Times New Roman"/>
          <w:spacing w:val="4"/>
        </w:rPr>
        <w:t xml:space="preserve">1.  </w:t>
      </w:r>
      <w:r>
        <w:rPr>
          <w:spacing w:val="4"/>
        </w:rPr>
        <w:t>发行人</w:t>
      </w:r>
      <w:r>
        <w:rPr>
          <w:spacing w:val="4"/>
          <w:highlight w:val="yellow"/>
        </w:rPr>
        <w:t>首发备案前实施员工持股计划的</w:t>
      </w:r>
      <w:r>
        <w:rPr>
          <w:spacing w:val="4"/>
        </w:rPr>
        <w:t>，发行人境内</w:t>
      </w:r>
      <w:r>
        <w:t xml:space="preserve"> </w:t>
      </w:r>
      <w:r>
        <w:rPr>
          <w:spacing w:val="9"/>
        </w:rPr>
        <w:t>律师应当对员工持股计划的设立背景、具体人员构成、价格</w:t>
      </w:r>
      <w:r>
        <w:rPr>
          <w:spacing w:val="1"/>
        </w:rPr>
        <w:t xml:space="preserve"> </w:t>
      </w:r>
      <w:r>
        <w:rPr>
          <w:spacing w:val="9"/>
        </w:rPr>
        <w:t>公允性、员工持股计划章程或协议约定情况、履行决策程序</w:t>
      </w:r>
      <w:r>
        <w:rPr>
          <w:spacing w:val="3"/>
        </w:rPr>
        <w:t xml:space="preserve"> </w:t>
      </w:r>
      <w:r>
        <w:rPr>
          <w:spacing w:val="9"/>
        </w:rPr>
        <w:t>情况、规范运行情况进行充分核查，并就员工持股计划实施</w:t>
      </w:r>
      <w:r>
        <w:rPr>
          <w:spacing w:val="1"/>
        </w:rPr>
        <w:t xml:space="preserve"> </w:t>
      </w:r>
      <w:r>
        <w:rPr>
          <w:spacing w:val="8"/>
        </w:rPr>
        <w:t>是否合法合规出具明确结论性意见。</w:t>
      </w:r>
    </w:p>
    <w:p w14:paraId="2CB4FA91">
      <w:pPr>
        <w:pStyle w:val="2"/>
        <w:spacing w:before="190" w:line="222" w:lineRule="auto"/>
        <w:ind w:right="16"/>
        <w:jc w:val="right"/>
      </w:pPr>
      <w:r>
        <w:rPr>
          <w:spacing w:val="7"/>
        </w:rPr>
        <w:t>员工持股计划</w:t>
      </w:r>
      <w:r>
        <w:rPr>
          <w:spacing w:val="7"/>
          <w:highlight w:val="yellow"/>
        </w:rPr>
        <w:t>原则上应当全部由公司员工持有</w:t>
      </w:r>
      <w:r>
        <w:rPr>
          <w:spacing w:val="7"/>
        </w:rPr>
        <w:t>；新《证</w:t>
      </w:r>
    </w:p>
    <w:p w14:paraId="739A05C2">
      <w:pPr>
        <w:spacing w:line="222" w:lineRule="auto"/>
        <w:sectPr>
          <w:footerReference r:id="rId32" w:type="default"/>
          <w:pgSz w:w="11906" w:h="16839"/>
          <w:pgMar w:top="1431" w:right="1785" w:bottom="1216" w:left="1785" w:header="0" w:footer="993" w:gutter="0"/>
          <w:cols w:space="720" w:num="1"/>
        </w:sectPr>
      </w:pPr>
    </w:p>
    <w:p w14:paraId="31598EF5">
      <w:pPr>
        <w:pStyle w:val="2"/>
        <w:spacing w:before="186" w:line="327" w:lineRule="auto"/>
        <w:ind w:left="22" w:right="95" w:firstLine="7"/>
        <w:jc w:val="both"/>
      </w:pPr>
      <w:r>
        <w:rPr>
          <w:spacing w:val="2"/>
        </w:rPr>
        <w:t>券法》施行之前（</w:t>
      </w:r>
      <w:r>
        <w:rPr>
          <w:spacing w:val="-58"/>
        </w:rPr>
        <w:t xml:space="preserve"> </w:t>
      </w:r>
      <w:r>
        <w:rPr>
          <w:spacing w:val="2"/>
        </w:rPr>
        <w:t>即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2020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2"/>
        </w:rPr>
        <w:t>年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3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2"/>
        </w:rPr>
        <w:t>月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1  </w:t>
      </w:r>
      <w:r>
        <w:rPr>
          <w:spacing w:val="2"/>
        </w:rPr>
        <w:t>日之前）设立</w:t>
      </w:r>
      <w:r>
        <w:rPr>
          <w:spacing w:val="1"/>
        </w:rPr>
        <w:t>的员工持</w:t>
      </w:r>
      <w:r>
        <w:t xml:space="preserve"> </w:t>
      </w:r>
      <w:r>
        <w:rPr>
          <w:spacing w:val="9"/>
        </w:rPr>
        <w:t>股计划，参与人包括少量外部人员的，发行人境内律师应当</w:t>
      </w:r>
      <w:r>
        <w:rPr>
          <w:spacing w:val="2"/>
        </w:rPr>
        <w:t xml:space="preserve"> </w:t>
      </w:r>
      <w:r>
        <w:rPr>
          <w:spacing w:val="9"/>
        </w:rPr>
        <w:t>核查相关人员的入股原因及背景、入股价格、作价依据、资</w:t>
      </w:r>
      <w:r>
        <w:rPr>
          <w:spacing w:val="2"/>
        </w:rPr>
        <w:t xml:space="preserve"> </w:t>
      </w:r>
      <w:r>
        <w:rPr>
          <w:spacing w:val="9"/>
        </w:rPr>
        <w:t>金来源，如入股价格与员工相同或相近，应当说明是否存在</w:t>
      </w:r>
      <w:r>
        <w:t xml:space="preserve"> </w:t>
      </w:r>
      <w:r>
        <w:rPr>
          <w:spacing w:val="8"/>
        </w:rPr>
        <w:t>利益输送，并出具明确的结论性意见。</w:t>
      </w:r>
    </w:p>
    <w:p w14:paraId="2071A64E">
      <w:pPr>
        <w:pStyle w:val="2"/>
        <w:spacing w:before="52" w:line="329" w:lineRule="auto"/>
        <w:ind w:left="29" w:right="95" w:firstLine="644"/>
      </w:pPr>
      <w:r>
        <w:rPr>
          <w:spacing w:val="8"/>
        </w:rPr>
        <w:t>对于</w:t>
      </w:r>
      <w:r>
        <w:rPr>
          <w:spacing w:val="8"/>
          <w:highlight w:val="yellow"/>
        </w:rPr>
        <w:t>离职后仍持有员工持股计划权益的人员</w:t>
      </w:r>
      <w:r>
        <w:rPr>
          <w:spacing w:val="8"/>
        </w:rPr>
        <w:t>，发行人境</w:t>
      </w:r>
      <w:r>
        <w:rPr>
          <w:spacing w:val="11"/>
        </w:rPr>
        <w:t xml:space="preserve"> </w:t>
      </w:r>
      <w:r>
        <w:rPr>
          <w:spacing w:val="21"/>
        </w:rPr>
        <w:t>内律师应当核查相关人员</w:t>
      </w:r>
      <w:r>
        <w:rPr>
          <w:spacing w:val="21"/>
          <w:highlight w:val="yellow"/>
        </w:rPr>
        <w:t>参与员工持股计划时是否为公司</w:t>
      </w:r>
      <w:r>
        <w:rPr>
          <w:spacing w:val="12"/>
          <w:highlight w:val="yellow"/>
        </w:rPr>
        <w:t xml:space="preserve"> </w:t>
      </w:r>
      <w:r>
        <w:rPr>
          <w:spacing w:val="6"/>
          <w:highlight w:val="yellow"/>
        </w:rPr>
        <w:t>员工</w:t>
      </w:r>
      <w:r>
        <w:rPr>
          <w:spacing w:val="6"/>
        </w:rPr>
        <w:t>，</w:t>
      </w:r>
      <w:r>
        <w:rPr>
          <w:spacing w:val="-84"/>
        </w:rPr>
        <w:t xml:space="preserve"> </w:t>
      </w:r>
      <w:r>
        <w:rPr>
          <w:spacing w:val="6"/>
        </w:rPr>
        <w:t>目前是否按照员工持股计划章程或协议约定持有权益</w:t>
      </w:r>
      <w:r>
        <w:t xml:space="preserve"> </w:t>
      </w:r>
      <w:r>
        <w:rPr>
          <w:spacing w:val="9"/>
        </w:rPr>
        <w:t>等。相关人员</w:t>
      </w:r>
      <w:r>
        <w:rPr>
          <w:spacing w:val="9"/>
          <w:highlight w:val="yellow"/>
        </w:rPr>
        <w:t>以发行人顾问身份参与员工持</w:t>
      </w:r>
      <w:r>
        <w:rPr>
          <w:spacing w:val="8"/>
          <w:highlight w:val="yellow"/>
        </w:rPr>
        <w:t>股计划的</w:t>
      </w:r>
      <w:r>
        <w:rPr>
          <w:spacing w:val="8"/>
        </w:rPr>
        <w:t>，发行</w:t>
      </w:r>
      <w:r>
        <w:t xml:space="preserve"> </w:t>
      </w:r>
      <w:r>
        <w:rPr>
          <w:spacing w:val="9"/>
        </w:rPr>
        <w:t>人境内律师应当核查相关人员</w:t>
      </w:r>
      <w:r>
        <w:rPr>
          <w:spacing w:val="9"/>
          <w:highlight w:val="yellow"/>
        </w:rPr>
        <w:t>是否与公司签</w:t>
      </w:r>
      <w:r>
        <w:rPr>
          <w:spacing w:val="8"/>
          <w:highlight w:val="yellow"/>
        </w:rPr>
        <w:t>署顾问合同</w:t>
      </w:r>
      <w:r>
        <w:rPr>
          <w:spacing w:val="8"/>
        </w:rPr>
        <w:t>，合</w:t>
      </w:r>
      <w:r>
        <w:t xml:space="preserve"> </w:t>
      </w:r>
      <w:r>
        <w:rPr>
          <w:spacing w:val="9"/>
        </w:rPr>
        <w:t>同中</w:t>
      </w:r>
      <w:r>
        <w:rPr>
          <w:spacing w:val="9"/>
          <w:highlight w:val="yellow"/>
        </w:rPr>
        <w:t>是否明确顾问的具体职责、期限及参与公司经</w:t>
      </w:r>
      <w:r>
        <w:rPr>
          <w:spacing w:val="8"/>
          <w:highlight w:val="yellow"/>
        </w:rPr>
        <w:t>营管理方</w:t>
      </w:r>
      <w:r>
        <w:rPr>
          <w:highlight w:val="yellow"/>
        </w:rPr>
        <w:t xml:space="preserve"> </w:t>
      </w:r>
      <w:r>
        <w:rPr>
          <w:spacing w:val="8"/>
          <w:highlight w:val="yellow"/>
        </w:rPr>
        <w:t>式等</w:t>
      </w:r>
      <w:r>
        <w:rPr>
          <w:spacing w:val="8"/>
        </w:rPr>
        <w:t>，并出具明确结论性意见。</w:t>
      </w:r>
    </w:p>
    <w:p w14:paraId="6FCA4B44">
      <w:pPr>
        <w:pStyle w:val="2"/>
        <w:spacing w:before="55" w:line="328" w:lineRule="auto"/>
        <w:ind w:left="30" w:firstLine="631"/>
      </w:pPr>
      <w:r>
        <w:rPr>
          <w:rFonts w:ascii="Times New Roman" w:hAnsi="Times New Roman" w:eastAsia="Times New Roman" w:cs="Times New Roman"/>
          <w:spacing w:val="5"/>
        </w:rPr>
        <w:t xml:space="preserve">2.  </w:t>
      </w:r>
      <w:r>
        <w:rPr>
          <w:spacing w:val="5"/>
        </w:rPr>
        <w:t>发行人存在</w:t>
      </w:r>
      <w:r>
        <w:rPr>
          <w:spacing w:val="5"/>
          <w:highlight w:val="yellow"/>
        </w:rPr>
        <w:t>首发备案前制定、准备在上市后实施的期</w:t>
      </w:r>
      <w:r>
        <w:rPr>
          <w:spacing w:val="2"/>
          <w:highlight w:val="yellow"/>
        </w:rPr>
        <w:t xml:space="preserve"> </w:t>
      </w:r>
      <w:r>
        <w:rPr>
          <w:spacing w:val="9"/>
          <w:highlight w:val="yellow"/>
        </w:rPr>
        <w:t>权激励计划的</w:t>
      </w:r>
      <w:r>
        <w:rPr>
          <w:spacing w:val="9"/>
        </w:rPr>
        <w:t>，发行人境内律师应当对期权激</w:t>
      </w:r>
      <w:r>
        <w:rPr>
          <w:spacing w:val="8"/>
        </w:rPr>
        <w:t>励计划的基本</w:t>
      </w:r>
      <w:r>
        <w:t xml:space="preserve"> 内容、制定计划履行的决策程序、期权行权价格的确定原则、</w:t>
      </w:r>
      <w:r>
        <w:rPr>
          <w:spacing w:val="14"/>
        </w:rPr>
        <w:t xml:space="preserve"> </w:t>
      </w:r>
      <w:r>
        <w:rPr>
          <w:spacing w:val="8"/>
        </w:rPr>
        <w:t>激励对象基本情况、期权激励计划对公司控制权的影响，是</w:t>
      </w:r>
      <w:r>
        <w:rPr>
          <w:spacing w:val="18"/>
        </w:rPr>
        <w:t xml:space="preserve"> </w:t>
      </w:r>
      <w:r>
        <w:rPr>
          <w:spacing w:val="8"/>
        </w:rPr>
        <w:t>否设置预留权益进行充分核查，并就期权激励计划是否合法</w:t>
      </w:r>
      <w:r>
        <w:rPr>
          <w:spacing w:val="18"/>
        </w:rPr>
        <w:t xml:space="preserve"> </w:t>
      </w:r>
      <w:r>
        <w:rPr>
          <w:spacing w:val="7"/>
        </w:rPr>
        <w:t>合规等出具明确结论性意见。</w:t>
      </w:r>
    </w:p>
    <w:p w14:paraId="2BC3A8FB">
      <w:pPr>
        <w:spacing w:before="54" w:line="226" w:lineRule="auto"/>
        <w:ind w:left="673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7"/>
          <w:sz w:val="31"/>
          <w:szCs w:val="31"/>
        </w:rPr>
        <w:t>三、关于股东人数</w:t>
      </w:r>
    </w:p>
    <w:p w14:paraId="53663CD5">
      <w:pPr>
        <w:pStyle w:val="2"/>
        <w:spacing w:before="181" w:line="323" w:lineRule="auto"/>
        <w:ind w:left="26" w:right="95" w:firstLine="633"/>
      </w:pPr>
      <w:r>
        <w:rPr>
          <w:spacing w:val="9"/>
        </w:rPr>
        <w:t>境内企业</w:t>
      </w:r>
      <w:r>
        <w:rPr>
          <w:spacing w:val="9"/>
          <w:highlight w:val="yellow"/>
        </w:rPr>
        <w:t>直接境外发行上市的</w:t>
      </w:r>
      <w:r>
        <w:rPr>
          <w:spacing w:val="9"/>
        </w:rPr>
        <w:t>，发行人境内律师应当按</w:t>
      </w:r>
      <w:r>
        <w:t xml:space="preserve"> </w:t>
      </w:r>
      <w:r>
        <w:rPr>
          <w:spacing w:val="9"/>
        </w:rPr>
        <w:t>照《证券法》及非上市公众公司监督管理相关规定，</w:t>
      </w:r>
      <w:r>
        <w:rPr>
          <w:spacing w:val="9"/>
          <w:highlight w:val="yellow"/>
        </w:rPr>
        <w:t>核</w:t>
      </w:r>
      <w:r>
        <w:rPr>
          <w:spacing w:val="8"/>
          <w:highlight w:val="yellow"/>
        </w:rPr>
        <w:t>查发</w:t>
      </w:r>
      <w:r>
        <w:rPr>
          <w:highlight w:val="yellow"/>
        </w:rPr>
        <w:t xml:space="preserve"> </w:t>
      </w:r>
      <w:r>
        <w:rPr>
          <w:spacing w:val="8"/>
          <w:highlight w:val="yellow"/>
        </w:rPr>
        <w:t>行人股东人数是否超过</w:t>
      </w:r>
      <w:r>
        <w:rPr>
          <w:spacing w:val="-66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spacing w:val="8"/>
          <w:highlight w:val="yellow"/>
        </w:rPr>
        <w:t xml:space="preserve">200 </w:t>
      </w:r>
      <w:r>
        <w:rPr>
          <w:spacing w:val="8"/>
          <w:highlight w:val="yellow"/>
        </w:rPr>
        <w:t>人</w:t>
      </w:r>
      <w:r>
        <w:rPr>
          <w:spacing w:val="8"/>
        </w:rPr>
        <w:t>并出具明确结</w:t>
      </w:r>
      <w:r>
        <w:rPr>
          <w:spacing w:val="7"/>
        </w:rPr>
        <w:t>论性意见。</w:t>
      </w:r>
    </w:p>
    <w:p w14:paraId="61BBD213">
      <w:pPr>
        <w:pStyle w:val="2"/>
        <w:spacing w:before="50" w:line="318" w:lineRule="auto"/>
        <w:ind w:left="56" w:right="95" w:firstLine="634"/>
        <w:rPr>
          <w:highlight w:val="yellow"/>
        </w:rPr>
      </w:pPr>
      <w:r>
        <w:rPr>
          <w:spacing w:val="7"/>
        </w:rPr>
        <w:t>员工持股计划计算股东人数按以下原则把握：依法</w:t>
      </w:r>
      <w:r>
        <w:rPr>
          <w:spacing w:val="7"/>
          <w:highlight w:val="yellow"/>
        </w:rPr>
        <w:t>以公</w:t>
      </w:r>
      <w:r>
        <w:rPr>
          <w:spacing w:val="17"/>
          <w:highlight w:val="yellow"/>
        </w:rPr>
        <w:t xml:space="preserve"> </w:t>
      </w:r>
      <w:r>
        <w:rPr>
          <w:spacing w:val="8"/>
          <w:highlight w:val="yellow"/>
        </w:rPr>
        <w:t>司制企业、合伙制企业、资产管理计划等持股</w:t>
      </w:r>
      <w:r>
        <w:rPr>
          <w:spacing w:val="7"/>
          <w:highlight w:val="yellow"/>
        </w:rPr>
        <w:t>平台实施的员</w:t>
      </w:r>
    </w:p>
    <w:p w14:paraId="0D0A8F07">
      <w:pPr>
        <w:spacing w:line="318" w:lineRule="auto"/>
        <w:rPr>
          <w:highlight w:val="yellow"/>
        </w:rPr>
        <w:sectPr>
          <w:footerReference r:id="rId33" w:type="default"/>
          <w:pgSz w:w="11906" w:h="16839"/>
          <w:pgMar w:top="1431" w:right="1704" w:bottom="1216" w:left="1785" w:header="0" w:footer="993" w:gutter="0"/>
          <w:cols w:space="720" w:num="1"/>
        </w:sectPr>
      </w:pPr>
    </w:p>
    <w:p w14:paraId="3FE9BFBE">
      <w:pPr>
        <w:pStyle w:val="2"/>
        <w:spacing w:before="188" w:line="327" w:lineRule="auto"/>
        <w:ind w:left="30" w:right="13" w:firstLine="3"/>
        <w:jc w:val="both"/>
      </w:pPr>
      <w:r>
        <w:rPr>
          <w:spacing w:val="8"/>
          <w:highlight w:val="yellow"/>
        </w:rPr>
        <w:t>工持股计划，在计算公司股东人数时，按一名股东计算</w:t>
      </w:r>
      <w:r>
        <w:rPr>
          <w:spacing w:val="8"/>
        </w:rPr>
        <w:t>。参</w:t>
      </w:r>
      <w:r>
        <w:rPr>
          <w:spacing w:val="17"/>
        </w:rPr>
        <w:t xml:space="preserve"> </w:t>
      </w:r>
      <w:r>
        <w:rPr>
          <w:spacing w:val="9"/>
        </w:rPr>
        <w:t>与员工持股计划时为公司员工，离职后按照员</w:t>
      </w:r>
      <w:r>
        <w:rPr>
          <w:spacing w:val="8"/>
        </w:rPr>
        <w:t>工持股计划章</w:t>
      </w:r>
      <w:r>
        <w:t xml:space="preserve"> </w:t>
      </w:r>
      <w:r>
        <w:rPr>
          <w:spacing w:val="8"/>
        </w:rPr>
        <w:t>程或协议约定等仍持有员工持股计划权益的人员，</w:t>
      </w:r>
      <w:r>
        <w:rPr>
          <w:spacing w:val="8"/>
          <w:highlight w:val="yellow"/>
        </w:rPr>
        <w:t>可不视为</w:t>
      </w:r>
      <w:r>
        <w:rPr>
          <w:spacing w:val="18"/>
          <w:highlight w:val="yellow"/>
        </w:rPr>
        <w:t xml:space="preserve"> 外部人员</w:t>
      </w:r>
      <w:r>
        <w:rPr>
          <w:spacing w:val="18"/>
        </w:rPr>
        <w:t>。</w:t>
      </w:r>
      <w:r>
        <w:rPr>
          <w:spacing w:val="-69"/>
        </w:rPr>
        <w:t xml:space="preserve"> </w:t>
      </w:r>
      <w:r>
        <w:rPr>
          <w:spacing w:val="18"/>
        </w:rPr>
        <w:t>员工持股计划中的</w:t>
      </w:r>
      <w:r>
        <w:rPr>
          <w:spacing w:val="18"/>
          <w:highlight w:val="yellow"/>
        </w:rPr>
        <w:t>外部人员按实际人数穿透计</w:t>
      </w:r>
      <w:r>
        <w:rPr>
          <w:highlight w:val="yellow"/>
        </w:rPr>
        <w:t xml:space="preserve"> </w:t>
      </w:r>
      <w:r>
        <w:rPr>
          <w:spacing w:val="-4"/>
          <w:highlight w:val="yellow"/>
        </w:rPr>
        <w:t>算</w:t>
      </w:r>
      <w:r>
        <w:rPr>
          <w:spacing w:val="-4"/>
        </w:rPr>
        <w:t>。</w:t>
      </w:r>
    </w:p>
    <w:p w14:paraId="1353E612">
      <w:pPr>
        <w:pStyle w:val="2"/>
        <w:spacing w:before="48" w:line="324" w:lineRule="auto"/>
        <w:ind w:left="34" w:right="16" w:firstLine="686"/>
      </w:pPr>
      <w:r>
        <w:rPr>
          <w:spacing w:val="6"/>
        </w:rPr>
        <w:t>已经接受境内金融监督管理部门监管的</w:t>
      </w:r>
      <w:r>
        <w:rPr>
          <w:spacing w:val="6"/>
          <w:highlight w:val="yellow"/>
        </w:rPr>
        <w:t>私募基金、资管</w:t>
      </w:r>
      <w:r>
        <w:rPr>
          <w:spacing w:val="11"/>
          <w:highlight w:val="yellow"/>
        </w:rPr>
        <w:t xml:space="preserve"> </w:t>
      </w:r>
      <w:r>
        <w:rPr>
          <w:spacing w:val="8"/>
          <w:highlight w:val="yellow"/>
        </w:rPr>
        <w:t>计划以及其他金融计划，在计算公司股东人数时，按一名股</w:t>
      </w:r>
      <w:r>
        <w:rPr>
          <w:spacing w:val="14"/>
          <w:highlight w:val="yellow"/>
        </w:rPr>
        <w:t xml:space="preserve"> </w:t>
      </w:r>
      <w:r>
        <w:rPr>
          <w:spacing w:val="2"/>
          <w:highlight w:val="yellow"/>
        </w:rPr>
        <w:t>东计算</w:t>
      </w:r>
      <w:r>
        <w:rPr>
          <w:spacing w:val="2"/>
        </w:rPr>
        <w:t>。</w:t>
      </w:r>
    </w:p>
    <w:p w14:paraId="591AE878">
      <w:pPr>
        <w:spacing w:before="48" w:line="227" w:lineRule="auto"/>
        <w:ind w:left="68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6"/>
          <w:sz w:val="31"/>
          <w:szCs w:val="31"/>
        </w:rPr>
        <w:t>四、关于协议控制架构</w:t>
      </w:r>
    </w:p>
    <w:p w14:paraId="5423F117">
      <w:pPr>
        <w:pStyle w:val="2"/>
        <w:spacing w:before="183" w:line="329" w:lineRule="auto"/>
        <w:ind w:left="27" w:right="13" w:firstLine="639"/>
      </w:pPr>
      <w:r>
        <w:rPr>
          <w:spacing w:val="9"/>
        </w:rPr>
        <w:t>发行人存在协议控制架构安排的，发行人境</w:t>
      </w:r>
      <w:r>
        <w:rPr>
          <w:spacing w:val="8"/>
        </w:rPr>
        <w:t>内律师应就</w:t>
      </w:r>
      <w:r>
        <w:t xml:space="preserve"> </w:t>
      </w:r>
      <w:r>
        <w:rPr>
          <w:spacing w:val="5"/>
        </w:rPr>
        <w:t>以下方面进行核查说明</w:t>
      </w:r>
      <w:r>
        <w:rPr>
          <w:spacing w:val="-88"/>
        </w:rPr>
        <w:t>：（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5"/>
        </w:rPr>
        <w:t>）境外投资者参与发行人经营管</w:t>
      </w:r>
      <w:r>
        <w:t xml:space="preserve"> </w:t>
      </w:r>
      <w:r>
        <w:rPr>
          <w:spacing w:val="12"/>
        </w:rPr>
        <w:t>理情况，例如派出董事等</w:t>
      </w:r>
      <w:r>
        <w:rPr>
          <w:spacing w:val="-77"/>
          <w:w w:val="88"/>
        </w:rPr>
        <w:t>；（</w:t>
      </w:r>
      <w:r>
        <w:rPr>
          <w:rFonts w:ascii="Times New Roman" w:hAnsi="Times New Roman" w:eastAsia="Times New Roman" w:cs="Times New Roman"/>
          <w:spacing w:val="12"/>
        </w:rPr>
        <w:t>2</w:t>
      </w:r>
      <w:r>
        <w:rPr>
          <w:spacing w:val="12"/>
        </w:rPr>
        <w:t>）是否存在境内法律、行政法</w:t>
      </w:r>
      <w:r>
        <w:rPr>
          <w:spacing w:val="4"/>
        </w:rPr>
        <w:t xml:space="preserve"> </w:t>
      </w:r>
      <w:r>
        <w:rPr>
          <w:spacing w:val="21"/>
        </w:rPr>
        <w:t>规和有关规定明确不得采用协议或合约安排控制业务、牌</w:t>
      </w:r>
      <w:r>
        <w:rPr>
          <w:spacing w:val="13"/>
        </w:rPr>
        <w:t xml:space="preserve"> </w:t>
      </w:r>
      <w:r>
        <w:rPr>
          <w:spacing w:val="6"/>
        </w:rPr>
        <w:t>照、资质等的情形</w:t>
      </w:r>
      <w:r>
        <w:rPr>
          <w:spacing w:val="-59"/>
        </w:rPr>
        <w:t>；（</w:t>
      </w: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6"/>
        </w:rPr>
        <w:t>）通过协议控制架构安排控制的境内</w:t>
      </w:r>
      <w:r>
        <w:t xml:space="preserve"> </w:t>
      </w:r>
      <w:r>
        <w:rPr>
          <w:spacing w:val="9"/>
        </w:rPr>
        <w:t>运营主体是否属于外商投资安全审查范围，是否</w:t>
      </w:r>
      <w:r>
        <w:rPr>
          <w:spacing w:val="8"/>
        </w:rPr>
        <w:t>涉及外商投</w:t>
      </w:r>
      <w:r>
        <w:t xml:space="preserve"> </w:t>
      </w:r>
      <w:r>
        <w:rPr>
          <w:spacing w:val="7"/>
        </w:rPr>
        <w:t>资限制或禁止领域。</w:t>
      </w:r>
    </w:p>
    <w:sectPr>
      <w:footerReference r:id="rId34" w:type="default"/>
      <w:pgSz w:w="11906" w:h="16839"/>
      <w:pgMar w:top="1431" w:right="1785" w:bottom="1216" w:left="1785" w:header="0" w:footer="9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FangSong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FB697">
    <w:pPr>
      <w:spacing w:line="166" w:lineRule="auto"/>
      <w:ind w:left="412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26BDF">
    <w:pPr>
      <w:spacing w:line="165" w:lineRule="auto"/>
      <w:ind w:left="4122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A20FD">
    <w:pPr>
      <w:spacing w:line="165" w:lineRule="auto"/>
      <w:ind w:left="4125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4DB53B">
    <w:pPr>
      <w:spacing w:before="1" w:line="163" w:lineRule="auto"/>
      <w:ind w:left="7040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91DA1">
    <w:pPr>
      <w:spacing w:line="163" w:lineRule="auto"/>
      <w:ind w:left="7054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EA026">
    <w:pPr>
      <w:spacing w:line="165" w:lineRule="auto"/>
      <w:ind w:left="704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227BB">
    <w:pPr>
      <w:spacing w:before="1" w:line="163" w:lineRule="auto"/>
      <w:ind w:left="412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42A05">
    <w:pPr>
      <w:spacing w:line="165" w:lineRule="auto"/>
      <w:ind w:left="4122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6DFCB">
    <w:pPr>
      <w:spacing w:line="165" w:lineRule="auto"/>
      <w:ind w:left="4122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8EC62">
    <w:pPr>
      <w:spacing w:line="166" w:lineRule="auto"/>
      <w:ind w:left="4076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8"/>
        <w:sz w:val="18"/>
        <w:szCs w:val="18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C90C3">
    <w:pPr>
      <w:spacing w:line="166" w:lineRule="auto"/>
      <w:ind w:left="4076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8"/>
        <w:sz w:val="18"/>
        <w:szCs w:val="18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A1F5A">
    <w:pPr>
      <w:spacing w:line="166" w:lineRule="auto"/>
      <w:ind w:left="4076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8"/>
        <w:sz w:val="18"/>
        <w:szCs w:val="18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5916E">
    <w:pPr>
      <w:spacing w:line="166" w:lineRule="auto"/>
      <w:ind w:left="4076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8"/>
        <w:sz w:val="18"/>
        <w:szCs w:val="18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9F608">
    <w:pPr>
      <w:spacing w:line="166" w:lineRule="auto"/>
      <w:ind w:left="4076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8"/>
        <w:sz w:val="18"/>
        <w:szCs w:val="18"/>
      </w:rPr>
      <w:t>14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8AA70">
    <w:pPr>
      <w:spacing w:line="166" w:lineRule="auto"/>
      <w:ind w:left="4076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8"/>
        <w:sz w:val="18"/>
        <w:szCs w:val="18"/>
      </w:rPr>
      <w:t>15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ACBB9">
    <w:pPr>
      <w:spacing w:line="166" w:lineRule="auto"/>
      <w:ind w:left="4120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8"/>
        <w:sz w:val="18"/>
        <w:szCs w:val="18"/>
      </w:rPr>
      <w:t>16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A728B">
    <w:pPr>
      <w:spacing w:line="166" w:lineRule="auto"/>
      <w:ind w:left="4076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8"/>
        <w:sz w:val="18"/>
        <w:szCs w:val="18"/>
      </w:rPr>
      <w:t>17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64FE0">
    <w:pPr>
      <w:spacing w:line="166" w:lineRule="auto"/>
      <w:ind w:left="4076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8"/>
        <w:sz w:val="18"/>
        <w:szCs w:val="18"/>
      </w:rPr>
      <w:t>18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0F8D1">
    <w:pPr>
      <w:spacing w:line="166" w:lineRule="auto"/>
      <w:ind w:left="4076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8"/>
        <w:sz w:val="18"/>
        <w:szCs w:val="18"/>
      </w:rPr>
      <w:t>19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D0B8E">
    <w:pPr>
      <w:spacing w:line="165" w:lineRule="auto"/>
      <w:ind w:left="406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sz w:val="18"/>
        <w:szCs w:val="18"/>
      </w:rPr>
      <w:t>20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680BD">
    <w:pPr>
      <w:spacing w:line="166" w:lineRule="auto"/>
      <w:ind w:left="406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sz w:val="18"/>
        <w:szCs w:val="18"/>
      </w:rPr>
      <w:t>21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A5DB6">
    <w:pPr>
      <w:spacing w:line="165" w:lineRule="auto"/>
      <w:ind w:left="406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sz w:val="18"/>
        <w:szCs w:val="18"/>
      </w:rPr>
      <w:t>22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BD478">
    <w:pPr>
      <w:spacing w:line="165" w:lineRule="auto"/>
      <w:ind w:left="406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sz w:val="18"/>
        <w:szCs w:val="18"/>
      </w:rPr>
      <w:t>23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4A702">
    <w:pPr>
      <w:spacing w:line="165" w:lineRule="auto"/>
      <w:ind w:left="406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sz w:val="18"/>
        <w:szCs w:val="18"/>
      </w:rPr>
      <w:t>24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40FAC">
    <w:pPr>
      <w:spacing w:line="165" w:lineRule="auto"/>
      <w:ind w:left="406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sz w:val="18"/>
        <w:szCs w:val="18"/>
      </w:rPr>
      <w:t>25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31EDF">
    <w:pPr>
      <w:spacing w:line="165" w:lineRule="auto"/>
      <w:ind w:left="6995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sz w:val="18"/>
        <w:szCs w:val="18"/>
      </w:rPr>
      <w:t>26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F235A">
    <w:pPr>
      <w:spacing w:line="165" w:lineRule="auto"/>
      <w:ind w:left="6995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sz w:val="18"/>
        <w:szCs w:val="18"/>
      </w:rPr>
      <w:t>27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F3EFB">
    <w:pPr>
      <w:spacing w:line="165" w:lineRule="auto"/>
      <w:ind w:left="406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sz w:val="18"/>
        <w:szCs w:val="18"/>
      </w:rPr>
      <w:t>28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B18A8D">
    <w:pPr>
      <w:spacing w:line="165" w:lineRule="auto"/>
      <w:ind w:left="406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sz w:val="18"/>
        <w:szCs w:val="18"/>
      </w:rPr>
      <w:t>29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874D6">
    <w:pPr>
      <w:spacing w:line="165" w:lineRule="auto"/>
      <w:ind w:left="407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7"/>
        <w:sz w:val="18"/>
        <w:szCs w:val="18"/>
      </w:rPr>
      <w:t>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CEF64AB"/>
    <w:rsid w:val="7DDF12E5"/>
    <w:rsid w:val="AB3FADA8"/>
    <w:rsid w:val="BEBB585C"/>
    <w:rsid w:val="CAE822EC"/>
    <w:rsid w:val="DDBF769C"/>
    <w:rsid w:val="EF3B7E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FangSong" w:hAnsi="FangSong" w:eastAsia="FangSong" w:cs="FangSong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FangSong" w:hAnsi="FangSong" w:eastAsia="FangSong" w:cs="FangSong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2" Type="http://schemas.openxmlformats.org/officeDocument/2006/relationships/fontTable" Target="fontTable.xml"/><Relationship Id="rId41" Type="http://schemas.openxmlformats.org/officeDocument/2006/relationships/image" Target="media/image6.png"/><Relationship Id="rId40" Type="http://schemas.openxmlformats.org/officeDocument/2006/relationships/image" Target="media/image5.png"/><Relationship Id="rId4" Type="http://schemas.openxmlformats.org/officeDocument/2006/relationships/endnotes" Target="endnotes.xml"/><Relationship Id="rId39" Type="http://schemas.openxmlformats.org/officeDocument/2006/relationships/image" Target="media/image4.png"/><Relationship Id="rId38" Type="http://schemas.openxmlformats.org/officeDocument/2006/relationships/image" Target="media/image3.png"/><Relationship Id="rId37" Type="http://schemas.openxmlformats.org/officeDocument/2006/relationships/image" Target="media/image2.png"/><Relationship Id="rId36" Type="http://schemas.openxmlformats.org/officeDocument/2006/relationships/image" Target="media/image1.png"/><Relationship Id="rId35" Type="http://schemas.openxmlformats.org/officeDocument/2006/relationships/theme" Target="theme/theme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46</Pages>
  <TotalTime>0</TotalTime>
  <ScaleCrop>false</ScaleCrop>
  <LinksUpToDate>false</LinksUpToDate>
  <Application>WPS Office WWO_wpscloud_20260107185241-030cc62549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2023-02-18T17:35:00Z</dcterms:created>
  <dc:creator>马煦森</dc:creator>
  <dcterms:modified xsi:type="dcterms:W3CDTF">2026-01-19T14:22:51Z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2025-06-08T18:11:32Z</vt:filetime>
  </property>
  <property fmtid="{D5CDD505-2E9C-101B-9397-08002B2CF9AE}" pid="4" name="KSOProductBuildVer">
    <vt:lpwstr>2052-12.9.0.24776</vt:lpwstr>
  </property>
  <property fmtid="{D5CDD505-2E9C-101B-9397-08002B2CF9AE}" pid="5" name="ICV">
    <vt:lpwstr>916A589166FF0302BBCD6D697BB8B534_43</vt:lpwstr>
  </property>
</Properties>
</file>