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1F83B">
      <w:pPr>
        <w:pStyle w:val="2"/>
        <w:spacing w:before="162" w:line="219" w:lineRule="auto"/>
        <w:ind w:left="752" w:right="876" w:firstLine="155"/>
        <w:outlineLvl w:val="0"/>
        <w:rPr>
          <w:sz w:val="35"/>
          <w:szCs w:val="35"/>
        </w:rPr>
      </w:pPr>
      <w:r>
        <w:rPr>
          <w:spacing w:val="11"/>
          <w:sz w:val="35"/>
          <w:szCs w:val="35"/>
        </w:rPr>
        <w:t>《关于加强境内企业境外发行证券和上市</w:t>
      </w:r>
      <w:r>
        <w:rPr>
          <w:sz w:val="35"/>
          <w:szCs w:val="35"/>
        </w:rPr>
        <w:t xml:space="preserve">  </w:t>
      </w:r>
      <w:r>
        <w:rPr>
          <w:spacing w:val="9"/>
          <w:sz w:val="35"/>
          <w:szCs w:val="35"/>
        </w:rPr>
        <w:t>相关保密和档案管理工作的规定》修订说明</w:t>
      </w:r>
    </w:p>
    <w:p w14:paraId="31049C60">
      <w:pPr>
        <w:spacing w:line="270" w:lineRule="auto"/>
        <w:rPr>
          <w:rFonts w:ascii="Arial"/>
          <w:sz w:val="21"/>
        </w:rPr>
      </w:pPr>
    </w:p>
    <w:p w14:paraId="0C879EB6">
      <w:pPr>
        <w:spacing w:line="270" w:lineRule="auto"/>
        <w:rPr>
          <w:rFonts w:ascii="Arial"/>
          <w:sz w:val="21"/>
        </w:rPr>
      </w:pPr>
    </w:p>
    <w:p w14:paraId="0C0C5CC6">
      <w:pPr>
        <w:pStyle w:val="2"/>
        <w:spacing w:before="133" w:line="260" w:lineRule="auto"/>
        <w:ind w:left="26" w:right="142" w:firstLine="665"/>
      </w:pPr>
      <w:r>
        <w:rPr>
          <w:spacing w:val="21"/>
        </w:rPr>
        <w:t>为进一步加强境内企业境外发行上市相关的保密和档</w:t>
      </w:r>
      <w:r>
        <w:rPr>
          <w:spacing w:val="13"/>
        </w:rPr>
        <w:t xml:space="preserve"> </w:t>
      </w:r>
      <w:r>
        <w:rPr>
          <w:spacing w:val="6"/>
        </w:rPr>
        <w:t>案管理工作，</w:t>
      </w:r>
      <w:r>
        <w:rPr>
          <w:spacing w:val="-43"/>
        </w:rPr>
        <w:t xml:space="preserve"> </w:t>
      </w:r>
      <w:r>
        <w:rPr>
          <w:spacing w:val="6"/>
        </w:rPr>
        <w:t>明确上市公司信息安全责任，</w:t>
      </w:r>
      <w:r>
        <w:rPr>
          <w:spacing w:val="-61"/>
        </w:rPr>
        <w:t xml:space="preserve"> </w:t>
      </w:r>
      <w:r>
        <w:rPr>
          <w:spacing w:val="6"/>
        </w:rPr>
        <w:t>维</w:t>
      </w:r>
      <w:r>
        <w:rPr>
          <w:spacing w:val="5"/>
        </w:rPr>
        <w:t>护国家信息安</w:t>
      </w:r>
      <w:r>
        <w:t xml:space="preserve"> </w:t>
      </w:r>
      <w:r>
        <w:rPr>
          <w:spacing w:val="2"/>
        </w:rPr>
        <w:t>全，</w:t>
      </w:r>
      <w:r>
        <w:rPr>
          <w:spacing w:val="-45"/>
        </w:rPr>
        <w:t xml:space="preserve"> </w:t>
      </w:r>
      <w:r>
        <w:rPr>
          <w:spacing w:val="2"/>
        </w:rPr>
        <w:t>深化跨境监管合作，</w:t>
      </w:r>
      <w:r>
        <w:rPr>
          <w:spacing w:val="-61"/>
        </w:rPr>
        <w:t xml:space="preserve"> </w:t>
      </w:r>
      <w:r>
        <w:rPr>
          <w:spacing w:val="2"/>
        </w:rPr>
        <w:t>证监会会同财政部</w:t>
      </w:r>
      <w:r>
        <w:rPr>
          <w:spacing w:val="-42"/>
        </w:rPr>
        <w:t xml:space="preserve"> </w:t>
      </w:r>
      <w:r>
        <w:rPr>
          <w:spacing w:val="2"/>
        </w:rPr>
        <w:t>、</w:t>
      </w:r>
      <w:r>
        <w:rPr>
          <w:spacing w:val="-39"/>
        </w:rPr>
        <w:t xml:space="preserve"> </w:t>
      </w:r>
      <w:r>
        <w:rPr>
          <w:spacing w:val="2"/>
        </w:rPr>
        <w:t>国家保密局、</w:t>
      </w:r>
      <w:r>
        <w:t xml:space="preserve"> </w:t>
      </w:r>
      <w:r>
        <w:rPr>
          <w:spacing w:val="9"/>
        </w:rPr>
        <w:t>国家档案局对《关于加强在境外发行证券与上市相</w:t>
      </w:r>
      <w:r>
        <w:rPr>
          <w:spacing w:val="8"/>
        </w:rPr>
        <w:t>关保密和</w:t>
      </w:r>
      <w:r>
        <w:t xml:space="preserve"> </w:t>
      </w:r>
      <w:r>
        <w:rPr>
          <w:spacing w:val="1"/>
        </w:rPr>
        <w:t>档案管理工作的规定》（证监会公告〔</w:t>
      </w:r>
      <w:r>
        <w:rPr>
          <w:rFonts w:ascii="Times New Roman" w:hAnsi="Times New Roman" w:eastAsia="Times New Roman" w:cs="Times New Roman"/>
          <w:spacing w:val="1"/>
        </w:rPr>
        <w:t>2009</w:t>
      </w:r>
      <w:r>
        <w:rPr>
          <w:spacing w:val="1"/>
        </w:rPr>
        <w:t>〕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29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1"/>
        </w:rPr>
        <w:t>号</w:t>
      </w:r>
      <w:r>
        <w:t>，</w:t>
      </w:r>
      <w:r>
        <w:rPr>
          <w:spacing w:val="-25"/>
        </w:rPr>
        <w:t xml:space="preserve"> </w:t>
      </w:r>
      <w:r>
        <w:t xml:space="preserve">以下简 </w:t>
      </w:r>
      <w:r>
        <w:rPr>
          <w:spacing w:val="-2"/>
        </w:rPr>
        <w:t>称《规定》）</w:t>
      </w:r>
      <w:r>
        <w:rPr>
          <w:spacing w:val="-45"/>
        </w:rPr>
        <w:t xml:space="preserve"> </w:t>
      </w:r>
      <w:r>
        <w:rPr>
          <w:spacing w:val="-2"/>
        </w:rPr>
        <w:t>进行了修订</w:t>
      </w:r>
      <w:r>
        <w:rPr>
          <w:spacing w:val="-48"/>
        </w:rPr>
        <w:t xml:space="preserve"> </w:t>
      </w:r>
      <w:r>
        <w:rPr>
          <w:spacing w:val="-2"/>
        </w:rPr>
        <w:t>。现就有关情况说明如下：</w:t>
      </w:r>
    </w:p>
    <w:p w14:paraId="25560DEE">
      <w:pPr>
        <w:pStyle w:val="2"/>
        <w:spacing w:before="10" w:line="208" w:lineRule="auto"/>
        <w:ind w:left="671"/>
      </w:pPr>
      <w:r>
        <w:rPr>
          <w:spacing w:val="-1"/>
        </w:rPr>
        <w:t>一</w:t>
      </w:r>
      <w:r>
        <w:rPr>
          <w:spacing w:val="-47"/>
        </w:rPr>
        <w:t xml:space="preserve"> </w:t>
      </w:r>
      <w:r>
        <w:rPr>
          <w:spacing w:val="-1"/>
        </w:rPr>
        <w:t>、修订背景</w:t>
      </w:r>
    </w:p>
    <w:p w14:paraId="4FE42750">
      <w:pPr>
        <w:pStyle w:val="2"/>
        <w:spacing w:before="133" w:line="261" w:lineRule="auto"/>
        <w:ind w:left="27" w:firstLine="641"/>
      </w:pPr>
      <w:r>
        <w:rPr>
          <w:spacing w:val="9"/>
        </w:rPr>
        <w:t>《规定》</w:t>
      </w:r>
      <w:r>
        <w:rPr>
          <w:spacing w:val="-41"/>
        </w:rPr>
        <w:t xml:space="preserve"> </w:t>
      </w:r>
      <w:r>
        <w:rPr>
          <w:spacing w:val="9"/>
        </w:rPr>
        <w:t xml:space="preserve">发布于 </w:t>
      </w:r>
      <w:r>
        <w:rPr>
          <w:rFonts w:ascii="Times New Roman" w:hAnsi="Times New Roman" w:eastAsia="Times New Roman" w:cs="Times New Roman"/>
          <w:spacing w:val="9"/>
        </w:rPr>
        <w:t>2009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9"/>
        </w:rPr>
        <w:t>年，</w:t>
      </w:r>
      <w:r>
        <w:rPr>
          <w:spacing w:val="-59"/>
        </w:rPr>
        <w:t xml:space="preserve"> </w:t>
      </w:r>
      <w:r>
        <w:rPr>
          <w:spacing w:val="9"/>
        </w:rPr>
        <w:t>是一部规范境内企业境外发</w:t>
      </w:r>
      <w:r>
        <w:t xml:space="preserve">  </w:t>
      </w:r>
      <w:r>
        <w:rPr>
          <w:spacing w:val="7"/>
        </w:rPr>
        <w:t>行上市有关保密和档案管理事宜的规范性文件</w:t>
      </w:r>
      <w:r>
        <w:rPr>
          <w:spacing w:val="-39"/>
        </w:rPr>
        <w:t xml:space="preserve"> </w:t>
      </w:r>
      <w:r>
        <w:rPr>
          <w:spacing w:val="6"/>
        </w:rPr>
        <w:t>，对境内企业</w:t>
      </w:r>
      <w:r>
        <w:t xml:space="preserve">  </w:t>
      </w:r>
      <w:r>
        <w:rPr>
          <w:spacing w:val="7"/>
        </w:rPr>
        <w:t>向证券公司</w:t>
      </w:r>
      <w:r>
        <w:rPr>
          <w:spacing w:val="-42"/>
        </w:rPr>
        <w:t xml:space="preserve"> </w:t>
      </w:r>
      <w:r>
        <w:rPr>
          <w:spacing w:val="7"/>
        </w:rPr>
        <w:t>、会计师事务所等证券服务机构以及境外</w:t>
      </w:r>
      <w:r>
        <w:rPr>
          <w:spacing w:val="6"/>
        </w:rPr>
        <w:t>监管机</w:t>
      </w:r>
      <w:r>
        <w:t xml:space="preserve">  </w:t>
      </w:r>
      <w:r>
        <w:rPr>
          <w:spacing w:val="1"/>
        </w:rPr>
        <w:t>构提供涉密或敏感信息应当履行的程序作出了</w:t>
      </w:r>
      <w:r>
        <w:t>规定</w:t>
      </w:r>
      <w:r>
        <w:rPr>
          <w:spacing w:val="-48"/>
        </w:rPr>
        <w:t xml:space="preserve"> </w:t>
      </w:r>
      <w:r>
        <w:t xml:space="preserve">。《规定》 </w:t>
      </w:r>
      <w:r>
        <w:rPr>
          <w:spacing w:val="8"/>
        </w:rPr>
        <w:t>的适用范围为</w:t>
      </w:r>
      <w:r>
        <w:rPr>
          <w:rFonts w:ascii="Times New Roman" w:hAnsi="Times New Roman" w:eastAsia="Times New Roman" w:cs="Times New Roman"/>
          <w:spacing w:val="8"/>
        </w:rPr>
        <w:t>“</w:t>
      </w:r>
      <w:r>
        <w:rPr>
          <w:spacing w:val="8"/>
        </w:rPr>
        <w:t>发行境外上市外资股的境内公司</w:t>
      </w:r>
      <w:r>
        <w:rPr>
          <w:rFonts w:ascii="Times New Roman" w:hAnsi="Times New Roman" w:eastAsia="Times New Roman" w:cs="Times New Roman"/>
          <w:spacing w:val="8"/>
        </w:rPr>
        <w:t>”</w:t>
      </w:r>
      <w:r>
        <w:rPr>
          <w:spacing w:val="8"/>
        </w:rPr>
        <w:t>，</w:t>
      </w:r>
      <w:r>
        <w:rPr>
          <w:spacing w:val="-44"/>
        </w:rPr>
        <w:t xml:space="preserve"> </w:t>
      </w:r>
      <w:r>
        <w:rPr>
          <w:spacing w:val="8"/>
        </w:rPr>
        <w:t>并规定境</w:t>
      </w:r>
      <w:r>
        <w:t xml:space="preserve">  </w:t>
      </w:r>
      <w:r>
        <w:rPr>
          <w:spacing w:val="7"/>
        </w:rPr>
        <w:t>外中资控股上市公司的境内股权持有单位参照执行</w:t>
      </w:r>
      <w:r>
        <w:rPr>
          <w:spacing w:val="-43"/>
        </w:rPr>
        <w:t xml:space="preserve"> </w:t>
      </w:r>
      <w:r>
        <w:rPr>
          <w:spacing w:val="7"/>
        </w:rPr>
        <w:t>。十多年</w:t>
      </w:r>
      <w:r>
        <w:t xml:space="preserve">  </w:t>
      </w:r>
      <w:r>
        <w:rPr>
          <w:spacing w:val="7"/>
        </w:rPr>
        <w:t>来，《规定》</w:t>
      </w:r>
      <w:r>
        <w:rPr>
          <w:spacing w:val="-45"/>
        </w:rPr>
        <w:t xml:space="preserve"> </w:t>
      </w:r>
      <w:r>
        <w:rPr>
          <w:spacing w:val="7"/>
        </w:rPr>
        <w:t>在规范境内企业境外发行上市过程中的信息安</w:t>
      </w:r>
      <w:r>
        <w:t xml:space="preserve">  </w:t>
      </w:r>
      <w:r>
        <w:rPr>
          <w:spacing w:val="7"/>
        </w:rPr>
        <w:t>全管理</w:t>
      </w:r>
      <w:r>
        <w:rPr>
          <w:spacing w:val="-45"/>
        </w:rPr>
        <w:t xml:space="preserve"> </w:t>
      </w:r>
      <w:r>
        <w:rPr>
          <w:spacing w:val="7"/>
        </w:rPr>
        <w:t>、特别是对外提供审计工作底稿的程序管理方面发挥</w:t>
      </w:r>
      <w:r>
        <w:t xml:space="preserve">  </w:t>
      </w:r>
      <w:r>
        <w:rPr>
          <w:spacing w:val="10"/>
        </w:rPr>
        <w:t>了一定的积极作用。</w:t>
      </w:r>
    </w:p>
    <w:p w14:paraId="0412E0FA">
      <w:pPr>
        <w:pStyle w:val="2"/>
        <w:spacing w:before="19" w:line="259" w:lineRule="auto"/>
        <w:ind w:left="30" w:right="140" w:firstLine="658"/>
      </w:pPr>
      <w:r>
        <w:rPr>
          <w:spacing w:val="1"/>
        </w:rPr>
        <w:t>随着形势变化，《规定》 日益面临一些不适应的情况：</w:t>
      </w:r>
      <w:r>
        <w:rPr>
          <w:spacing w:val="10"/>
        </w:rPr>
        <w:t xml:space="preserve"> </w:t>
      </w:r>
      <w:r>
        <w:rPr>
          <w:b/>
          <w:bCs/>
          <w:spacing w:val="7"/>
        </w:rPr>
        <w:t>一是覆盖面不全</w:t>
      </w:r>
      <w:r>
        <w:rPr>
          <w:b/>
          <w:bCs/>
          <w:spacing w:val="-44"/>
        </w:rPr>
        <w:t xml:space="preserve"> </w:t>
      </w:r>
      <w:r>
        <w:rPr>
          <w:b/>
          <w:bCs/>
          <w:spacing w:val="7"/>
        </w:rPr>
        <w:t>。</w:t>
      </w:r>
      <w:r>
        <w:rPr>
          <w:spacing w:val="7"/>
        </w:rPr>
        <w:t>近年来不少境内企业以间接方式赴香港、</w:t>
      </w:r>
      <w:r>
        <w:t xml:space="preserve"> </w:t>
      </w:r>
      <w:r>
        <w:rPr>
          <w:spacing w:val="5"/>
        </w:rPr>
        <w:t>美国等境外市场上市，</w:t>
      </w:r>
      <w:r>
        <w:rPr>
          <w:spacing w:val="-54"/>
        </w:rPr>
        <w:t xml:space="preserve"> </w:t>
      </w:r>
      <w:r>
        <w:rPr>
          <w:spacing w:val="5"/>
        </w:rPr>
        <w:t>而《规定》</w:t>
      </w:r>
      <w:r>
        <w:rPr>
          <w:spacing w:val="-48"/>
        </w:rPr>
        <w:t xml:space="preserve"> </w:t>
      </w:r>
      <w:r>
        <w:rPr>
          <w:spacing w:val="5"/>
        </w:rPr>
        <w:t>并不适用于</w:t>
      </w:r>
      <w:r>
        <w:rPr>
          <w:spacing w:val="4"/>
        </w:rPr>
        <w:t>此类公司，</w:t>
      </w:r>
      <w:r>
        <w:rPr>
          <w:spacing w:val="-69"/>
        </w:rPr>
        <w:t xml:space="preserve"> </w:t>
      </w:r>
      <w:r>
        <w:rPr>
          <w:spacing w:val="4"/>
        </w:rPr>
        <w:t>存</w:t>
      </w:r>
      <w:r>
        <w:t xml:space="preserve"> </w:t>
      </w:r>
      <w:r>
        <w:rPr>
          <w:spacing w:val="7"/>
        </w:rPr>
        <w:t>在一定的规范盲区</w:t>
      </w:r>
      <w:r>
        <w:rPr>
          <w:spacing w:val="-43"/>
        </w:rPr>
        <w:t xml:space="preserve"> </w:t>
      </w:r>
      <w:r>
        <w:rPr>
          <w:spacing w:val="7"/>
        </w:rPr>
        <w:t>。</w:t>
      </w:r>
      <w:r>
        <w:rPr>
          <w:b/>
          <w:bCs/>
          <w:spacing w:val="7"/>
        </w:rPr>
        <w:t>二是不适应境内企业境外上市监管改革</w:t>
      </w:r>
      <w:r>
        <w:rPr>
          <w:b/>
          <w:bCs/>
        </w:rPr>
        <w:t xml:space="preserve"> </w:t>
      </w:r>
      <w:r>
        <w:rPr>
          <w:b/>
          <w:bCs/>
          <w:spacing w:val="-5"/>
        </w:rPr>
        <w:t>方向</w:t>
      </w:r>
      <w:r>
        <w:rPr>
          <w:b/>
          <w:bCs/>
          <w:spacing w:val="-39"/>
        </w:rPr>
        <w:t xml:space="preserve"> </w:t>
      </w:r>
      <w:r>
        <w:rPr>
          <w:b/>
          <w:bCs/>
          <w:spacing w:val="-5"/>
        </w:rPr>
        <w:t>。</w:t>
      </w:r>
      <w:r>
        <w:rPr>
          <w:spacing w:val="-5"/>
        </w:rPr>
        <w:t>《境内企业境外发行证券和上市管理试行办法》（以下</w:t>
      </w:r>
    </w:p>
    <w:p w14:paraId="3891D59B">
      <w:pPr>
        <w:spacing w:line="259" w:lineRule="auto"/>
        <w:sectPr>
          <w:footerReference r:id="rId5" w:type="default"/>
          <w:pgSz w:w="11906" w:h="16839"/>
          <w:pgMar w:top="1431" w:right="1657" w:bottom="946" w:left="1785" w:header="0" w:footer="722" w:gutter="0"/>
          <w:cols w:space="720" w:num="1"/>
        </w:sectPr>
      </w:pPr>
    </w:p>
    <w:p w14:paraId="2F9B8266">
      <w:pPr>
        <w:pStyle w:val="2"/>
        <w:spacing w:before="192" w:line="261" w:lineRule="auto"/>
        <w:ind w:left="30" w:right="147" w:firstLine="11"/>
        <w:jc w:val="both"/>
      </w:pPr>
      <w:r>
        <w:rPr>
          <w:spacing w:val="6"/>
        </w:rPr>
        <w:t>简称《境外上市试行办法》）</w:t>
      </w:r>
      <w:r>
        <w:rPr>
          <w:spacing w:val="-33"/>
        </w:rPr>
        <w:t xml:space="preserve"> </w:t>
      </w:r>
      <w:r>
        <w:rPr>
          <w:spacing w:val="6"/>
        </w:rPr>
        <w:t>对境内企业直接和间接境外上</w:t>
      </w:r>
      <w:r>
        <w:t xml:space="preserve"> </w:t>
      </w:r>
      <w:r>
        <w:rPr>
          <w:spacing w:val="2"/>
        </w:rPr>
        <w:t>市活动统一实施备案管理</w:t>
      </w:r>
      <w:r>
        <w:rPr>
          <w:spacing w:val="-35"/>
        </w:rPr>
        <w:t xml:space="preserve"> </w:t>
      </w:r>
      <w:r>
        <w:rPr>
          <w:spacing w:val="2"/>
        </w:rPr>
        <w:t>。《规定》</w:t>
      </w:r>
      <w:r>
        <w:rPr>
          <w:spacing w:val="-44"/>
        </w:rPr>
        <w:t xml:space="preserve"> </w:t>
      </w:r>
      <w:r>
        <w:rPr>
          <w:spacing w:val="2"/>
        </w:rPr>
        <w:t>须相应作出调整</w:t>
      </w:r>
      <w:r>
        <w:rPr>
          <w:spacing w:val="-41"/>
        </w:rPr>
        <w:t xml:space="preserve"> </w:t>
      </w:r>
      <w:r>
        <w:rPr>
          <w:spacing w:val="2"/>
        </w:rPr>
        <w:t>。</w:t>
      </w:r>
      <w:r>
        <w:rPr>
          <w:spacing w:val="-70"/>
        </w:rPr>
        <w:t xml:space="preserve"> </w:t>
      </w:r>
      <w:r>
        <w:rPr>
          <w:b/>
          <w:bCs/>
          <w:spacing w:val="2"/>
        </w:rPr>
        <w:t>三是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不适应跨境监管合作的要求</w:t>
      </w:r>
      <w:r>
        <w:rPr>
          <w:b/>
          <w:bCs/>
          <w:spacing w:val="-44"/>
        </w:rPr>
        <w:t xml:space="preserve"> </w:t>
      </w:r>
      <w:r>
        <w:rPr>
          <w:spacing w:val="7"/>
        </w:rPr>
        <w:t>。近年来国际资本市场跨境监管</w:t>
      </w:r>
      <w:r>
        <w:t xml:space="preserve"> </w:t>
      </w:r>
      <w:r>
        <w:rPr>
          <w:spacing w:val="5"/>
        </w:rPr>
        <w:t>合作的实践不断深化</w:t>
      </w:r>
      <w:r>
        <w:rPr>
          <w:spacing w:val="-34"/>
        </w:rPr>
        <w:t xml:space="preserve"> </w:t>
      </w:r>
      <w:r>
        <w:rPr>
          <w:spacing w:val="5"/>
        </w:rPr>
        <w:t>，有必要对相关制度安排予以完善，</w:t>
      </w:r>
      <w:r>
        <w:rPr>
          <w:spacing w:val="-53"/>
        </w:rPr>
        <w:t xml:space="preserve"> </w:t>
      </w:r>
      <w:r>
        <w:rPr>
          <w:spacing w:val="5"/>
        </w:rPr>
        <w:t>为</w:t>
      </w:r>
      <w:r>
        <w:t xml:space="preserve"> </w:t>
      </w:r>
      <w:r>
        <w:rPr>
          <w:spacing w:val="9"/>
        </w:rPr>
        <w:t>下一步安全高效开展合作提供制度保障。</w:t>
      </w:r>
    </w:p>
    <w:p w14:paraId="1848B096">
      <w:pPr>
        <w:pStyle w:val="2"/>
        <w:spacing w:before="2" w:line="207" w:lineRule="auto"/>
        <w:ind w:left="673"/>
      </w:pPr>
      <w:r>
        <w:rPr>
          <w:spacing w:val="2"/>
        </w:rPr>
        <w:t>二</w:t>
      </w:r>
      <w:r>
        <w:rPr>
          <w:spacing w:val="-50"/>
        </w:rPr>
        <w:t xml:space="preserve"> </w:t>
      </w:r>
      <w:r>
        <w:rPr>
          <w:spacing w:val="2"/>
        </w:rPr>
        <w:t>、修订主要内容</w:t>
      </w:r>
    </w:p>
    <w:p w14:paraId="0A6DE619">
      <w:pPr>
        <w:pStyle w:val="2"/>
        <w:spacing w:before="132" w:line="259" w:lineRule="auto"/>
        <w:ind w:left="30" w:right="149" w:firstLine="646"/>
      </w:pPr>
      <w:r>
        <w:rPr>
          <w:spacing w:val="2"/>
        </w:rPr>
        <w:t>原《规定》</w:t>
      </w:r>
      <w:r>
        <w:rPr>
          <w:spacing w:val="-40"/>
        </w:rPr>
        <w:t xml:space="preserve"> </w:t>
      </w:r>
      <w:r>
        <w:rPr>
          <w:spacing w:val="2"/>
        </w:rPr>
        <w:t>共十二条</w:t>
      </w:r>
      <w:r>
        <w:rPr>
          <w:spacing w:val="-41"/>
        </w:rPr>
        <w:t xml:space="preserve"> </w:t>
      </w:r>
      <w:r>
        <w:rPr>
          <w:spacing w:val="2"/>
        </w:rPr>
        <w:t>，修订后共十三条，</w:t>
      </w:r>
      <w:r>
        <w:rPr>
          <w:spacing w:val="-63"/>
        </w:rPr>
        <w:t xml:space="preserve"> </w:t>
      </w:r>
      <w:r>
        <w:rPr>
          <w:spacing w:val="2"/>
        </w:rPr>
        <w:t>删减两条，</w:t>
      </w:r>
      <w:r>
        <w:rPr>
          <w:spacing w:val="-69"/>
        </w:rPr>
        <w:t xml:space="preserve"> </w:t>
      </w:r>
      <w:r>
        <w:rPr>
          <w:spacing w:val="2"/>
        </w:rPr>
        <w:t>新</w:t>
      </w:r>
      <w:r>
        <w:t xml:space="preserve"> </w:t>
      </w:r>
      <w:r>
        <w:rPr>
          <w:spacing w:val="4"/>
        </w:rPr>
        <w:t>增三条，</w:t>
      </w:r>
      <w:r>
        <w:rPr>
          <w:spacing w:val="-44"/>
        </w:rPr>
        <w:t xml:space="preserve"> </w:t>
      </w:r>
      <w:r>
        <w:rPr>
          <w:spacing w:val="4"/>
        </w:rPr>
        <w:t>主要修订内容如下：</w:t>
      </w:r>
    </w:p>
    <w:p w14:paraId="7268C241">
      <w:pPr>
        <w:pStyle w:val="2"/>
        <w:spacing w:before="14" w:line="248" w:lineRule="auto"/>
        <w:ind w:left="24" w:firstLine="665"/>
      </w:pPr>
      <w:r>
        <w:rPr>
          <w:b/>
          <w:bCs/>
          <w:spacing w:val="1"/>
        </w:rPr>
        <w:t>（一）保持与上位法等相关规定的衔接。</w:t>
      </w:r>
      <w:r>
        <w:rPr>
          <w:spacing w:val="1"/>
        </w:rPr>
        <w:t>增加《会计法》</w:t>
      </w:r>
      <w:r>
        <w:rPr>
          <w:spacing w:val="3"/>
        </w:rPr>
        <w:t xml:space="preserve"> </w:t>
      </w:r>
      <w:r>
        <w:rPr>
          <w:spacing w:val="5"/>
        </w:rPr>
        <w:t>《注册会计师法》</w:t>
      </w:r>
      <w:r>
        <w:rPr>
          <w:spacing w:val="-42"/>
        </w:rPr>
        <w:t xml:space="preserve"> </w:t>
      </w:r>
      <w:r>
        <w:rPr>
          <w:spacing w:val="5"/>
        </w:rPr>
        <w:t>等上位法律以及《境外上市试行办法》</w:t>
      </w:r>
      <w:r>
        <w:rPr>
          <w:spacing w:val="-36"/>
        </w:rPr>
        <w:t xml:space="preserve"> </w:t>
      </w:r>
      <w:r>
        <w:rPr>
          <w:spacing w:val="5"/>
        </w:rPr>
        <w:t>为</w:t>
      </w:r>
      <w:r>
        <w:t xml:space="preserve">  </w:t>
      </w:r>
      <w:r>
        <w:rPr>
          <w:spacing w:val="3"/>
        </w:rPr>
        <w:t>依据，并将原《规定》标题和正文中出现的</w:t>
      </w:r>
      <w:r>
        <w:rPr>
          <w:rFonts w:ascii="Times New Roman" w:hAnsi="Times New Roman" w:eastAsia="Times New Roman" w:cs="Times New Roman"/>
          <w:spacing w:val="3"/>
        </w:rPr>
        <w:t>“</w:t>
      </w:r>
      <w:r>
        <w:rPr>
          <w:spacing w:val="3"/>
        </w:rPr>
        <w:t>在境外发行证券</w:t>
      </w:r>
      <w:r>
        <w:rPr>
          <w:spacing w:val="7"/>
        </w:rPr>
        <w:t xml:space="preserve">  </w:t>
      </w:r>
      <w:r>
        <w:rPr>
          <w:spacing w:val="3"/>
        </w:rPr>
        <w:t>与上市</w:t>
      </w:r>
      <w:r>
        <w:rPr>
          <w:rFonts w:ascii="Times New Roman" w:hAnsi="Times New Roman" w:eastAsia="Times New Roman" w:cs="Times New Roman"/>
          <w:spacing w:val="3"/>
        </w:rPr>
        <w:t>”</w:t>
      </w:r>
      <w:r>
        <w:rPr>
          <w:spacing w:val="3"/>
        </w:rPr>
        <w:t>的表述，参考《境外上市试行办法》的有关表述进行</w:t>
      </w:r>
      <w:r>
        <w:rPr>
          <w:spacing w:val="8"/>
        </w:rPr>
        <w:t xml:space="preserve">  </w:t>
      </w:r>
      <w:r>
        <w:rPr>
          <w:spacing w:val="-8"/>
        </w:rPr>
        <w:t>调整（第一条）。</w:t>
      </w:r>
    </w:p>
    <w:p w14:paraId="3B42A48C">
      <w:pPr>
        <w:pStyle w:val="2"/>
        <w:spacing w:before="155" w:line="250" w:lineRule="auto"/>
        <w:ind w:left="28" w:right="145" w:firstLine="661"/>
      </w:pPr>
      <w:r>
        <w:rPr>
          <w:b/>
          <w:bCs/>
          <w:spacing w:val="1"/>
        </w:rPr>
        <w:t>（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1"/>
        </w:rPr>
        <w:t>二</w:t>
      </w:r>
      <w:r>
        <w:rPr>
          <w:b/>
          <w:bCs/>
          <w:spacing w:val="-42"/>
        </w:rPr>
        <w:t xml:space="preserve"> </w:t>
      </w:r>
      <w:r>
        <w:rPr>
          <w:b/>
          <w:bCs/>
          <w:spacing w:val="1"/>
        </w:rPr>
        <w:t>）将适用范围扩大至境外间接上市企业</w:t>
      </w:r>
      <w:r>
        <w:rPr>
          <w:b/>
          <w:bCs/>
          <w:spacing w:val="-49"/>
        </w:rPr>
        <w:t xml:space="preserve"> </w:t>
      </w:r>
      <w:r>
        <w:rPr>
          <w:b/>
          <w:bCs/>
          <w:spacing w:val="1"/>
        </w:rPr>
        <w:t>。</w:t>
      </w:r>
      <w:r>
        <w:rPr>
          <w:spacing w:val="1"/>
        </w:rPr>
        <w:t>删除此前</w:t>
      </w:r>
      <w:r>
        <w:t xml:space="preserve"> </w:t>
      </w:r>
      <w:r>
        <w:rPr>
          <w:spacing w:val="6"/>
        </w:rPr>
        <w:t>《规定》</w:t>
      </w:r>
      <w:r>
        <w:rPr>
          <w:spacing w:val="-20"/>
        </w:rPr>
        <w:t xml:space="preserve"> </w:t>
      </w:r>
      <w:r>
        <w:rPr>
          <w:spacing w:val="6"/>
        </w:rPr>
        <w:t>中关于境外上市公司的定义和境外中资控股上市公</w:t>
      </w:r>
      <w:r>
        <w:t xml:space="preserve"> </w:t>
      </w:r>
      <w:r>
        <w:rPr>
          <w:spacing w:val="8"/>
        </w:rPr>
        <w:t>司的境内股权持有单位参照执行的规定，</w:t>
      </w:r>
      <w:r>
        <w:rPr>
          <w:spacing w:val="-65"/>
        </w:rPr>
        <w:t xml:space="preserve"> </w:t>
      </w:r>
      <w:r>
        <w:rPr>
          <w:spacing w:val="8"/>
        </w:rPr>
        <w:t>与《境外</w:t>
      </w:r>
      <w:r>
        <w:rPr>
          <w:spacing w:val="7"/>
        </w:rPr>
        <w:t>上市试行</w:t>
      </w:r>
      <w:r>
        <w:t xml:space="preserve"> </w:t>
      </w:r>
      <w:r>
        <w:rPr>
          <w:spacing w:val="7"/>
        </w:rPr>
        <w:t>办法》保持一致，</w:t>
      </w:r>
      <w:r>
        <w:rPr>
          <w:spacing w:val="-58"/>
        </w:rPr>
        <w:t xml:space="preserve"> </w:t>
      </w:r>
      <w:r>
        <w:rPr>
          <w:spacing w:val="7"/>
        </w:rPr>
        <w:t>将</w:t>
      </w:r>
      <w:r>
        <w:rPr>
          <w:rFonts w:ascii="Times New Roman" w:hAnsi="Times New Roman" w:eastAsia="Times New Roman" w:cs="Times New Roman"/>
          <w:spacing w:val="7"/>
        </w:rPr>
        <w:t>“</w:t>
      </w:r>
      <w:r>
        <w:rPr>
          <w:rFonts w:ascii="Times New Roman" w:hAnsi="Times New Roman" w:eastAsia="Times New Roman" w:cs="Times New Roman"/>
          <w:spacing w:val="-57"/>
        </w:rPr>
        <w:t xml:space="preserve"> </w:t>
      </w:r>
      <w:r>
        <w:rPr>
          <w:spacing w:val="7"/>
        </w:rPr>
        <w:t>境内企业</w:t>
      </w:r>
      <w:r>
        <w:rPr>
          <w:rFonts w:ascii="Times New Roman" w:hAnsi="Times New Roman" w:eastAsia="Times New Roman" w:cs="Times New Roman"/>
          <w:spacing w:val="7"/>
        </w:rPr>
        <w:t>”</w:t>
      </w:r>
      <w:r>
        <w:rPr>
          <w:rFonts w:ascii="Times New Roman" w:hAnsi="Times New Roman" w:eastAsia="Times New Roman" w:cs="Times New Roman"/>
          <w:spacing w:val="-56"/>
        </w:rPr>
        <w:t xml:space="preserve"> </w:t>
      </w:r>
      <w:r>
        <w:rPr>
          <w:spacing w:val="7"/>
        </w:rPr>
        <w:t>定义为包括直接境外发行上</w:t>
      </w:r>
      <w:r>
        <w:t xml:space="preserve"> </w:t>
      </w:r>
      <w:r>
        <w:rPr>
          <w:spacing w:val="21"/>
        </w:rPr>
        <w:t>市的境内股份有限公司和间接境外发行上市主体的境内运</w:t>
      </w:r>
      <w:r>
        <w:rPr>
          <w:spacing w:val="13"/>
        </w:rPr>
        <w:t xml:space="preserve"> </w:t>
      </w:r>
      <w:r>
        <w:rPr>
          <w:spacing w:val="-6"/>
        </w:rPr>
        <w:t>营实体（第二条）。</w:t>
      </w:r>
    </w:p>
    <w:p w14:paraId="23F0F54C">
      <w:pPr>
        <w:pStyle w:val="2"/>
        <w:spacing w:before="150" w:line="249" w:lineRule="auto"/>
        <w:ind w:left="27" w:right="145" w:firstLine="662"/>
        <w:rPr>
          <w:highlight w:val="yellow"/>
        </w:rPr>
      </w:pPr>
      <w:r>
        <w:rPr>
          <w:b/>
          <w:bCs/>
          <w:spacing w:val="2"/>
        </w:rPr>
        <w:t>（三）</w:t>
      </w:r>
      <w:r>
        <w:rPr>
          <w:b/>
          <w:bCs/>
          <w:spacing w:val="-69"/>
        </w:rPr>
        <w:t xml:space="preserve"> </w:t>
      </w:r>
      <w:r>
        <w:rPr>
          <w:b/>
          <w:bCs/>
          <w:spacing w:val="2"/>
        </w:rPr>
        <w:t>增加程序性要求，</w:t>
      </w:r>
      <w:r>
        <w:rPr>
          <w:b/>
          <w:bCs/>
          <w:spacing w:val="-36"/>
        </w:rPr>
        <w:t xml:space="preserve"> </w:t>
      </w:r>
      <w:r>
        <w:rPr>
          <w:b/>
          <w:bCs/>
          <w:spacing w:val="2"/>
        </w:rPr>
        <w:t>明确企业保密责任</w:t>
      </w:r>
      <w:r>
        <w:rPr>
          <w:b/>
          <w:bCs/>
          <w:spacing w:val="-49"/>
        </w:rPr>
        <w:t xml:space="preserve"> </w:t>
      </w:r>
      <w:r>
        <w:rPr>
          <w:b/>
          <w:bCs/>
          <w:spacing w:val="2"/>
        </w:rPr>
        <w:t>。</w:t>
      </w:r>
      <w:r>
        <w:rPr>
          <w:b/>
          <w:bCs/>
          <w:spacing w:val="-70"/>
        </w:rPr>
        <w:t xml:space="preserve"> </w:t>
      </w:r>
      <w:r>
        <w:rPr>
          <w:spacing w:val="2"/>
          <w:highlight w:val="yellow"/>
        </w:rPr>
        <w:t>为使企业</w:t>
      </w:r>
      <w:r>
        <w:rPr>
          <w:highlight w:val="yellow"/>
        </w:rPr>
        <w:t xml:space="preserve"> </w:t>
      </w:r>
      <w:r>
        <w:rPr>
          <w:spacing w:val="7"/>
          <w:highlight w:val="yellow"/>
        </w:rPr>
        <w:t>切实担负信息安全主体责任</w:t>
      </w:r>
      <w:r>
        <w:rPr>
          <w:spacing w:val="7"/>
        </w:rPr>
        <w:t>，《规定》</w:t>
      </w:r>
      <w:r>
        <w:rPr>
          <w:spacing w:val="-43"/>
        </w:rPr>
        <w:t xml:space="preserve"> </w:t>
      </w:r>
      <w:r>
        <w:rPr>
          <w:spacing w:val="7"/>
        </w:rPr>
        <w:t>要求境内企业境</w:t>
      </w:r>
      <w:r>
        <w:rPr>
          <w:spacing w:val="6"/>
        </w:rPr>
        <w:t>外发</w:t>
      </w:r>
      <w:r>
        <w:t xml:space="preserve"> </w:t>
      </w:r>
      <w:r>
        <w:rPr>
          <w:spacing w:val="7"/>
        </w:rPr>
        <w:t>行上市过程中向证券公司</w:t>
      </w:r>
      <w:r>
        <w:rPr>
          <w:spacing w:val="-42"/>
        </w:rPr>
        <w:t xml:space="preserve"> </w:t>
      </w:r>
      <w:r>
        <w:rPr>
          <w:spacing w:val="7"/>
        </w:rPr>
        <w:t>、会计师事务所等证券服务</w:t>
      </w:r>
      <w:r>
        <w:rPr>
          <w:spacing w:val="6"/>
        </w:rPr>
        <w:t>机构以</w:t>
      </w:r>
      <w:r>
        <w:t xml:space="preserve"> </w:t>
      </w:r>
      <w:r>
        <w:rPr>
          <w:spacing w:val="6"/>
        </w:rPr>
        <w:t>及境外监管机构提供</w:t>
      </w:r>
      <w:r>
        <w:rPr>
          <w:spacing w:val="-44"/>
        </w:rPr>
        <w:t xml:space="preserve"> </w:t>
      </w:r>
      <w:r>
        <w:rPr>
          <w:spacing w:val="6"/>
        </w:rPr>
        <w:t>、披露，</w:t>
      </w:r>
      <w:r>
        <w:rPr>
          <w:spacing w:val="-62"/>
        </w:rPr>
        <w:t xml:space="preserve"> </w:t>
      </w:r>
      <w:r>
        <w:rPr>
          <w:spacing w:val="6"/>
        </w:rPr>
        <w:t>或者通过其境外上</w:t>
      </w:r>
      <w:r>
        <w:rPr>
          <w:spacing w:val="5"/>
        </w:rPr>
        <w:t>市主体等提</w:t>
      </w:r>
      <w:r>
        <w:t xml:space="preserve"> </w:t>
      </w:r>
      <w:r>
        <w:rPr>
          <w:spacing w:val="3"/>
        </w:rPr>
        <w:t>供</w:t>
      </w:r>
      <w:r>
        <w:rPr>
          <w:spacing w:val="-34"/>
        </w:rPr>
        <w:t xml:space="preserve"> </w:t>
      </w:r>
      <w:r>
        <w:rPr>
          <w:spacing w:val="3"/>
        </w:rPr>
        <w:t>、披露文件资料时</w:t>
      </w:r>
      <w:r>
        <w:rPr>
          <w:spacing w:val="-42"/>
        </w:rPr>
        <w:t xml:space="preserve"> </w:t>
      </w:r>
      <w:r>
        <w:rPr>
          <w:spacing w:val="3"/>
        </w:rPr>
        <w:t>，遵守保密等相关法律法规</w:t>
      </w:r>
      <w:r>
        <w:rPr>
          <w:spacing w:val="-49"/>
        </w:rPr>
        <w:t xml:space="preserve"> </w:t>
      </w:r>
      <w:r>
        <w:rPr>
          <w:spacing w:val="3"/>
        </w:rPr>
        <w:t>。</w:t>
      </w:r>
      <w:bookmarkStart w:id="0" w:name="_GoBack"/>
      <w:r>
        <w:rPr>
          <w:spacing w:val="3"/>
          <w:highlight w:val="yellow"/>
        </w:rPr>
        <w:t>要求境内</w:t>
      </w:r>
    </w:p>
    <w:p w14:paraId="1C982F9C">
      <w:pPr>
        <w:spacing w:line="249" w:lineRule="auto"/>
        <w:rPr>
          <w:highlight w:val="yellow"/>
        </w:rPr>
        <w:sectPr>
          <w:footerReference r:id="rId6" w:type="default"/>
          <w:pgSz w:w="11906" w:h="16839"/>
          <w:pgMar w:top="1431" w:right="1649" w:bottom="945" w:left="1785" w:header="0" w:footer="722" w:gutter="0"/>
          <w:cols w:space="720" w:num="1"/>
        </w:sectPr>
      </w:pPr>
    </w:p>
    <w:p w14:paraId="2BACDCA4">
      <w:pPr>
        <w:pStyle w:val="2"/>
        <w:spacing w:before="197" w:line="258" w:lineRule="auto"/>
        <w:ind w:left="27"/>
        <w:jc w:val="both"/>
      </w:pPr>
      <w:r>
        <w:rPr>
          <w:spacing w:val="3"/>
          <w:highlight w:val="yellow"/>
        </w:rPr>
        <w:t>企业向有关证券公司</w:t>
      </w:r>
      <w:r>
        <w:rPr>
          <w:spacing w:val="-45"/>
          <w:highlight w:val="yellow"/>
        </w:rPr>
        <w:t xml:space="preserve"> </w:t>
      </w:r>
      <w:r>
        <w:rPr>
          <w:spacing w:val="3"/>
          <w:highlight w:val="yellow"/>
        </w:rPr>
        <w:t>、证券服务机构提供文件</w:t>
      </w:r>
      <w:r>
        <w:rPr>
          <w:spacing w:val="-41"/>
          <w:highlight w:val="yellow"/>
        </w:rPr>
        <w:t xml:space="preserve"> </w:t>
      </w:r>
      <w:r>
        <w:rPr>
          <w:spacing w:val="3"/>
          <w:highlight w:val="yellow"/>
        </w:rPr>
        <w:t>、</w:t>
      </w:r>
      <w:r>
        <w:rPr>
          <w:spacing w:val="-59"/>
          <w:highlight w:val="yellow"/>
        </w:rPr>
        <w:t xml:space="preserve"> </w:t>
      </w:r>
      <w:r>
        <w:rPr>
          <w:spacing w:val="3"/>
          <w:highlight w:val="yellow"/>
        </w:rPr>
        <w:t>资料时</w:t>
      </w:r>
      <w:r>
        <w:rPr>
          <w:spacing w:val="2"/>
          <w:highlight w:val="yellow"/>
        </w:rPr>
        <w:t>，</w:t>
      </w:r>
      <w:r>
        <w:rPr>
          <w:spacing w:val="-67"/>
          <w:highlight w:val="yellow"/>
        </w:rPr>
        <w:t xml:space="preserve"> </w:t>
      </w:r>
      <w:r>
        <w:rPr>
          <w:spacing w:val="2"/>
          <w:highlight w:val="yellow"/>
        </w:rPr>
        <w:t>就</w:t>
      </w:r>
      <w:r>
        <w:rPr>
          <w:highlight w:val="yellow"/>
        </w:rPr>
        <w:t xml:space="preserve">  </w:t>
      </w:r>
      <w:r>
        <w:rPr>
          <w:spacing w:val="6"/>
          <w:highlight w:val="yellow"/>
        </w:rPr>
        <w:t>提供的涉密敏感信息具体情况提供书面说明</w:t>
      </w:r>
      <w:bookmarkEnd w:id="0"/>
      <w:r>
        <w:rPr>
          <w:spacing w:val="6"/>
        </w:rPr>
        <w:t>，</w:t>
      </w:r>
      <w:r>
        <w:rPr>
          <w:spacing w:val="-67"/>
        </w:rPr>
        <w:t xml:space="preserve"> </w:t>
      </w:r>
      <w:r>
        <w:rPr>
          <w:spacing w:val="6"/>
        </w:rPr>
        <w:t>证券公司</w:t>
      </w:r>
      <w:r>
        <w:rPr>
          <w:spacing w:val="-44"/>
        </w:rPr>
        <w:t xml:space="preserve"> </w:t>
      </w:r>
      <w:r>
        <w:rPr>
          <w:spacing w:val="6"/>
        </w:rPr>
        <w:t>、证</w:t>
      </w:r>
      <w:r>
        <w:t xml:space="preserve">  </w:t>
      </w:r>
      <w:r>
        <w:rPr>
          <w:spacing w:val="-10"/>
        </w:rPr>
        <w:t>券服务机构妥善保存上述书面说明以备查（第三、四、五条）。</w:t>
      </w:r>
    </w:p>
    <w:p w14:paraId="34559B8F">
      <w:pPr>
        <w:pStyle w:val="2"/>
        <w:spacing w:before="23" w:line="245" w:lineRule="auto"/>
        <w:ind w:left="34" w:right="111" w:firstLine="656"/>
      </w:pPr>
      <w:r>
        <w:rPr>
          <w:b/>
          <w:bCs/>
          <w:spacing w:val="3"/>
        </w:rPr>
        <w:t>（四）</w:t>
      </w:r>
      <w:r>
        <w:rPr>
          <w:b/>
          <w:bCs/>
          <w:spacing w:val="-44"/>
        </w:rPr>
        <w:t xml:space="preserve"> </w:t>
      </w:r>
      <w:r>
        <w:rPr>
          <w:b/>
          <w:bCs/>
          <w:spacing w:val="3"/>
        </w:rPr>
        <w:t>明确会计档案管理要求</w:t>
      </w:r>
      <w:r>
        <w:rPr>
          <w:b/>
          <w:bCs/>
          <w:spacing w:val="-47"/>
        </w:rPr>
        <w:t xml:space="preserve"> </w:t>
      </w:r>
      <w:r>
        <w:rPr>
          <w:b/>
          <w:bCs/>
          <w:spacing w:val="3"/>
        </w:rPr>
        <w:t>。</w:t>
      </w:r>
      <w:r>
        <w:rPr>
          <w:b/>
          <w:bCs/>
          <w:spacing w:val="-64"/>
        </w:rPr>
        <w:t xml:space="preserve"> </w:t>
      </w:r>
      <w:r>
        <w:rPr>
          <w:spacing w:val="3"/>
        </w:rPr>
        <w:t>明确境内企业向</w:t>
      </w:r>
      <w:r>
        <w:rPr>
          <w:spacing w:val="2"/>
        </w:rPr>
        <w:t>有关证</w:t>
      </w:r>
      <w:r>
        <w:t xml:space="preserve"> </w:t>
      </w:r>
      <w:r>
        <w:rPr>
          <w:spacing w:val="5"/>
        </w:rPr>
        <w:t>券公司</w:t>
      </w:r>
      <w:r>
        <w:rPr>
          <w:spacing w:val="-45"/>
        </w:rPr>
        <w:t xml:space="preserve"> </w:t>
      </w:r>
      <w:r>
        <w:rPr>
          <w:spacing w:val="5"/>
        </w:rPr>
        <w:t>、证券服务机构</w:t>
      </w:r>
      <w:r>
        <w:rPr>
          <w:spacing w:val="-44"/>
        </w:rPr>
        <w:t xml:space="preserve"> </w:t>
      </w:r>
      <w:r>
        <w:rPr>
          <w:spacing w:val="5"/>
        </w:rPr>
        <w:t>、境外监管机构等单位和个人提供会</w:t>
      </w:r>
      <w:r>
        <w:t xml:space="preserve"> </w:t>
      </w:r>
      <w:r>
        <w:rPr>
          <w:spacing w:val="6"/>
        </w:rPr>
        <w:t>计档案或会计档案复制件的</w:t>
      </w:r>
      <w:r>
        <w:rPr>
          <w:spacing w:val="-26"/>
        </w:rPr>
        <w:t xml:space="preserve"> </w:t>
      </w:r>
      <w:r>
        <w:rPr>
          <w:spacing w:val="6"/>
        </w:rPr>
        <w:t>，应当按照国家有关规定履行相</w:t>
      </w:r>
      <w:r>
        <w:t xml:space="preserve"> </w:t>
      </w:r>
      <w:r>
        <w:rPr>
          <w:spacing w:val="-7"/>
        </w:rPr>
        <w:t>应程序（第八条）。</w:t>
      </w:r>
    </w:p>
    <w:p w14:paraId="728EA916">
      <w:pPr>
        <w:pStyle w:val="2"/>
        <w:spacing w:before="149" w:line="255" w:lineRule="auto"/>
        <w:ind w:left="27" w:right="4" w:firstLine="662"/>
      </w:pPr>
      <w:r>
        <w:rPr>
          <w:b/>
          <w:bCs/>
          <w:spacing w:val="6"/>
        </w:rPr>
        <w:t>（五）修改有关境外检查的规定</w:t>
      </w:r>
      <w:r>
        <w:rPr>
          <w:b/>
          <w:bCs/>
          <w:spacing w:val="-49"/>
        </w:rPr>
        <w:t xml:space="preserve"> </w:t>
      </w:r>
      <w:r>
        <w:rPr>
          <w:b/>
          <w:bCs/>
          <w:spacing w:val="6"/>
        </w:rPr>
        <w:t>。</w:t>
      </w:r>
      <w:r>
        <w:rPr>
          <w:spacing w:val="6"/>
        </w:rPr>
        <w:t>结合跨境审计监管合</w:t>
      </w:r>
      <w:r>
        <w:t xml:space="preserve">  </w:t>
      </w:r>
      <w:r>
        <w:rPr>
          <w:spacing w:val="3"/>
        </w:rPr>
        <w:t>作的国际惯例，删除《规定》中关于</w:t>
      </w:r>
      <w:r>
        <w:rPr>
          <w:rFonts w:ascii="Times New Roman" w:hAnsi="Times New Roman" w:eastAsia="Times New Roman" w:cs="Times New Roman"/>
          <w:spacing w:val="3"/>
        </w:rPr>
        <w:t>“</w:t>
      </w:r>
      <w:r>
        <w:rPr>
          <w:spacing w:val="3"/>
        </w:rPr>
        <w:t>现场检查应以我国监管</w:t>
      </w:r>
      <w:r>
        <w:rPr>
          <w:spacing w:val="5"/>
        </w:rPr>
        <w:t xml:space="preserve">  </w:t>
      </w:r>
      <w:r>
        <w:rPr>
          <w:spacing w:val="4"/>
        </w:rPr>
        <w:t>机构为主进行，</w:t>
      </w:r>
      <w:r>
        <w:rPr>
          <w:spacing w:val="-52"/>
        </w:rPr>
        <w:t xml:space="preserve"> </w:t>
      </w:r>
      <w:r>
        <w:rPr>
          <w:spacing w:val="4"/>
        </w:rPr>
        <w:t>或者依赖我国监管机构的检查结果</w:t>
      </w:r>
      <w:r>
        <w:rPr>
          <w:rFonts w:ascii="Times New Roman" w:hAnsi="Times New Roman" w:eastAsia="Times New Roman" w:cs="Times New Roman"/>
          <w:spacing w:val="4"/>
        </w:rPr>
        <w:t>”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4"/>
        </w:rPr>
        <w:t>的表述。</w:t>
      </w:r>
      <w:r>
        <w:t xml:space="preserve"> </w:t>
      </w:r>
      <w:r>
        <w:rPr>
          <w:spacing w:val="6"/>
        </w:rPr>
        <w:t>结合《证券法》第一百七十七条的规定，</w:t>
      </w:r>
      <w:r>
        <w:rPr>
          <w:spacing w:val="-19"/>
        </w:rPr>
        <w:t xml:space="preserve"> </w:t>
      </w:r>
      <w:r>
        <w:rPr>
          <w:spacing w:val="6"/>
        </w:rPr>
        <w:t>明确境外证券监督</w:t>
      </w:r>
      <w:r>
        <w:t xml:space="preserve">  </w:t>
      </w:r>
      <w:r>
        <w:rPr>
          <w:spacing w:val="9"/>
        </w:rPr>
        <w:t>管理机构及有关主管部门提出就境内企业境外发行上市相</w:t>
      </w:r>
      <w:r>
        <w:rPr>
          <w:spacing w:val="1"/>
        </w:rPr>
        <w:t xml:space="preserve">     </w:t>
      </w:r>
      <w:r>
        <w:rPr>
          <w:spacing w:val="9"/>
        </w:rPr>
        <w:t>关活动对境内企业以及为该等企业提供相应服务的境内证</w:t>
      </w:r>
      <w:r>
        <w:rPr>
          <w:spacing w:val="1"/>
        </w:rPr>
        <w:t xml:space="preserve">     </w:t>
      </w:r>
      <w:r>
        <w:rPr>
          <w:spacing w:val="6"/>
        </w:rPr>
        <w:t>券公司</w:t>
      </w:r>
      <w:r>
        <w:rPr>
          <w:spacing w:val="-41"/>
        </w:rPr>
        <w:t xml:space="preserve"> </w:t>
      </w:r>
      <w:r>
        <w:rPr>
          <w:spacing w:val="6"/>
        </w:rPr>
        <w:t>、证券服务机构进行检查或调查取证的，</w:t>
      </w:r>
      <w:r>
        <w:rPr>
          <w:spacing w:val="-70"/>
        </w:rPr>
        <w:t xml:space="preserve"> </w:t>
      </w:r>
      <w:r>
        <w:rPr>
          <w:spacing w:val="6"/>
        </w:rPr>
        <w:t>应当通过跨</w:t>
      </w:r>
      <w:r>
        <w:t xml:space="preserve">  </w:t>
      </w:r>
      <w:r>
        <w:rPr>
          <w:spacing w:val="7"/>
        </w:rPr>
        <w:t>境监管合作机制进行</w:t>
      </w:r>
      <w:r>
        <w:rPr>
          <w:spacing w:val="-41"/>
        </w:rPr>
        <w:t xml:space="preserve"> </w:t>
      </w:r>
      <w:r>
        <w:rPr>
          <w:spacing w:val="7"/>
        </w:rPr>
        <w:t>，证监会或有关主管部门依据</w:t>
      </w:r>
      <w:r>
        <w:rPr>
          <w:spacing w:val="6"/>
        </w:rPr>
        <w:t>双多边合</w:t>
      </w:r>
      <w:r>
        <w:t xml:space="preserve">  </w:t>
      </w:r>
      <w:r>
        <w:rPr>
          <w:spacing w:val="7"/>
        </w:rPr>
        <w:t>作机制提供必要的协助，</w:t>
      </w:r>
      <w:r>
        <w:rPr>
          <w:spacing w:val="-45"/>
        </w:rPr>
        <w:t xml:space="preserve"> </w:t>
      </w:r>
      <w:r>
        <w:rPr>
          <w:spacing w:val="7"/>
        </w:rPr>
        <w:t>为安全高效开展跨境监管合作提供</w:t>
      </w:r>
      <w:r>
        <w:t xml:space="preserve">  </w:t>
      </w:r>
      <w:r>
        <w:rPr>
          <w:spacing w:val="-3"/>
        </w:rPr>
        <w:t>制度保障（第十一条）。</w:t>
      </w:r>
    </w:p>
    <w:p w14:paraId="38F25541">
      <w:pPr>
        <w:pStyle w:val="2"/>
        <w:spacing w:before="145" w:line="261" w:lineRule="auto"/>
        <w:ind w:left="33" w:right="114" w:firstLine="635"/>
      </w:pPr>
      <w:r>
        <w:rPr>
          <w:spacing w:val="-7"/>
        </w:rPr>
        <w:t>《规定》</w:t>
      </w:r>
      <w:r>
        <w:rPr>
          <w:spacing w:val="-52"/>
        </w:rPr>
        <w:t xml:space="preserve"> </w:t>
      </w:r>
      <w:r>
        <w:rPr>
          <w:spacing w:val="-7"/>
        </w:rPr>
        <w:t xml:space="preserve">于 </w:t>
      </w:r>
      <w:r>
        <w:rPr>
          <w:rFonts w:ascii="Times New Roman" w:hAnsi="Times New Roman" w:eastAsia="Times New Roman" w:cs="Times New Roman"/>
          <w:spacing w:val="-7"/>
        </w:rPr>
        <w:t>2022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7"/>
        </w:rPr>
        <w:t xml:space="preserve">年 </w:t>
      </w:r>
      <w:r>
        <w:rPr>
          <w:rFonts w:ascii="Times New Roman" w:hAnsi="Times New Roman" w:eastAsia="Times New Roman" w:cs="Times New Roman"/>
          <w:spacing w:val="-7"/>
        </w:rPr>
        <w:t>4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7"/>
        </w:rPr>
        <w:t xml:space="preserve">月 </w:t>
      </w:r>
      <w:r>
        <w:rPr>
          <w:rFonts w:ascii="Times New Roman" w:hAnsi="Times New Roman" w:eastAsia="Times New Roman" w:cs="Times New Roman"/>
          <w:spacing w:val="-7"/>
        </w:rPr>
        <w:t xml:space="preserve">2  </w:t>
      </w:r>
      <w:r>
        <w:rPr>
          <w:spacing w:val="-7"/>
        </w:rPr>
        <w:t xml:space="preserve">日至 </w:t>
      </w:r>
      <w:r>
        <w:rPr>
          <w:rFonts w:ascii="Times New Roman" w:hAnsi="Times New Roman" w:eastAsia="Times New Roman" w:cs="Times New Roman"/>
          <w:spacing w:val="-7"/>
        </w:rPr>
        <w:t>4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7"/>
        </w:rPr>
        <w:t>月</w:t>
      </w:r>
      <w:r>
        <w:rPr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 xml:space="preserve">17  </w:t>
      </w:r>
      <w:r>
        <w:rPr>
          <w:spacing w:val="-7"/>
        </w:rPr>
        <w:t>日</w:t>
      </w:r>
      <w:r>
        <w:rPr>
          <w:spacing w:val="-30"/>
        </w:rPr>
        <w:t xml:space="preserve"> </w:t>
      </w:r>
      <w:r>
        <w:rPr>
          <w:spacing w:val="-7"/>
        </w:rPr>
        <w:t>向社会公开征</w:t>
      </w:r>
      <w:r>
        <w:t xml:space="preserve"> </w:t>
      </w:r>
      <w:r>
        <w:rPr>
          <w:spacing w:val="13"/>
        </w:rPr>
        <w:t>求意见</w:t>
      </w:r>
      <w:r>
        <w:rPr>
          <w:spacing w:val="-38"/>
        </w:rPr>
        <w:t xml:space="preserve"> </w:t>
      </w:r>
      <w:r>
        <w:rPr>
          <w:spacing w:val="13"/>
        </w:rPr>
        <w:t>。期间共收到社会意见</w:t>
      </w:r>
      <w:r>
        <w:rPr>
          <w:rFonts w:ascii="Times New Roman" w:hAnsi="Times New Roman" w:eastAsia="Times New Roman" w:cs="Times New Roman"/>
          <w:spacing w:val="13"/>
        </w:rPr>
        <w:t xml:space="preserve">25 </w:t>
      </w:r>
      <w:r>
        <w:rPr>
          <w:spacing w:val="13"/>
        </w:rPr>
        <w:t>份</w:t>
      </w:r>
      <w:r>
        <w:rPr>
          <w:spacing w:val="-41"/>
        </w:rPr>
        <w:t xml:space="preserve"> </w:t>
      </w:r>
      <w:r>
        <w:rPr>
          <w:spacing w:val="13"/>
        </w:rPr>
        <w:t>。从征求意见整体情况</w:t>
      </w:r>
      <w:r>
        <w:t xml:space="preserve"> </w:t>
      </w:r>
      <w:r>
        <w:rPr>
          <w:spacing w:val="4"/>
        </w:rPr>
        <w:t>看，</w:t>
      </w:r>
      <w:r>
        <w:rPr>
          <w:spacing w:val="-55"/>
        </w:rPr>
        <w:t xml:space="preserve"> </w:t>
      </w:r>
      <w:r>
        <w:rPr>
          <w:spacing w:val="4"/>
        </w:rPr>
        <w:t>各方意见不涉及《规定》</w:t>
      </w:r>
      <w:r>
        <w:rPr>
          <w:spacing w:val="-42"/>
        </w:rPr>
        <w:t xml:space="preserve"> </w:t>
      </w:r>
      <w:r>
        <w:rPr>
          <w:spacing w:val="4"/>
        </w:rPr>
        <w:t>主要修订事项，</w:t>
      </w:r>
      <w:r>
        <w:rPr>
          <w:spacing w:val="-57"/>
        </w:rPr>
        <w:t xml:space="preserve"> </w:t>
      </w:r>
      <w:r>
        <w:rPr>
          <w:spacing w:val="4"/>
        </w:rPr>
        <w:t>主要集中在关</w:t>
      </w:r>
      <w:r>
        <w:t xml:space="preserve"> </w:t>
      </w:r>
      <w:r>
        <w:rPr>
          <w:spacing w:val="3"/>
        </w:rPr>
        <w:t>于《规定》</w:t>
      </w:r>
      <w:r>
        <w:rPr>
          <w:spacing w:val="-16"/>
        </w:rPr>
        <w:t xml:space="preserve"> </w:t>
      </w:r>
      <w:r>
        <w:rPr>
          <w:spacing w:val="3"/>
        </w:rPr>
        <w:t>中部分概念的澄清解释</w:t>
      </w:r>
      <w:r>
        <w:rPr>
          <w:spacing w:val="-41"/>
        </w:rPr>
        <w:t xml:space="preserve"> </w:t>
      </w:r>
      <w:r>
        <w:rPr>
          <w:spacing w:val="3"/>
        </w:rPr>
        <w:t>、</w:t>
      </w:r>
      <w:r>
        <w:rPr>
          <w:spacing w:val="-70"/>
        </w:rPr>
        <w:t xml:space="preserve"> </w:t>
      </w:r>
      <w:r>
        <w:rPr>
          <w:spacing w:val="3"/>
        </w:rPr>
        <w:t>不同情形下需履</w:t>
      </w:r>
      <w:r>
        <w:rPr>
          <w:spacing w:val="2"/>
        </w:rPr>
        <w:t>行程序</w:t>
      </w:r>
      <w:r>
        <w:t xml:space="preserve"> </w:t>
      </w:r>
      <w:r>
        <w:rPr>
          <w:spacing w:val="7"/>
        </w:rPr>
        <w:t>的具体操作细节以及一些文字性修改建议</w:t>
      </w:r>
      <w:r>
        <w:rPr>
          <w:spacing w:val="-48"/>
        </w:rPr>
        <w:t xml:space="preserve"> </w:t>
      </w:r>
      <w:r>
        <w:rPr>
          <w:spacing w:val="7"/>
        </w:rPr>
        <w:t>。证监会会</w:t>
      </w:r>
      <w:r>
        <w:rPr>
          <w:spacing w:val="6"/>
        </w:rPr>
        <w:t>同财政</w:t>
      </w:r>
      <w:r>
        <w:t xml:space="preserve"> </w:t>
      </w:r>
      <w:r>
        <w:rPr>
          <w:spacing w:val="1"/>
        </w:rPr>
        <w:t>部</w:t>
      </w:r>
      <w:r>
        <w:rPr>
          <w:spacing w:val="-44"/>
        </w:rPr>
        <w:t xml:space="preserve"> </w:t>
      </w:r>
      <w:r>
        <w:rPr>
          <w:spacing w:val="1"/>
        </w:rPr>
        <w:t>、</w:t>
      </w:r>
      <w:r>
        <w:rPr>
          <w:spacing w:val="-36"/>
        </w:rPr>
        <w:t xml:space="preserve"> </w:t>
      </w:r>
      <w:r>
        <w:rPr>
          <w:spacing w:val="1"/>
        </w:rPr>
        <w:t>国家保密局</w:t>
      </w:r>
      <w:r>
        <w:rPr>
          <w:spacing w:val="-45"/>
        </w:rPr>
        <w:t xml:space="preserve"> </w:t>
      </w:r>
      <w:r>
        <w:rPr>
          <w:spacing w:val="1"/>
        </w:rPr>
        <w:t>、</w:t>
      </w:r>
      <w:r>
        <w:rPr>
          <w:spacing w:val="-36"/>
        </w:rPr>
        <w:t xml:space="preserve"> </w:t>
      </w:r>
      <w:r>
        <w:rPr>
          <w:spacing w:val="1"/>
        </w:rPr>
        <w:t>国家档案局对相关意见进</w:t>
      </w:r>
      <w:r>
        <w:t xml:space="preserve">行了认真研究， </w:t>
      </w:r>
      <w:r>
        <w:rPr>
          <w:spacing w:val="9"/>
        </w:rPr>
        <w:t>对部分合理意见予以吸收采纳。</w:t>
      </w:r>
    </w:p>
    <w:sectPr>
      <w:footerReference r:id="rId7" w:type="default"/>
      <w:pgSz w:w="11906" w:h="16839"/>
      <w:pgMar w:top="1431" w:right="1685" w:bottom="945" w:left="1785" w:header="0" w:footer="72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D0EFB">
    <w:pPr>
      <w:pStyle w:val="2"/>
      <w:spacing w:line="166" w:lineRule="auto"/>
      <w:ind w:left="4129"/>
      <w:rPr>
        <w:sz w:val="18"/>
        <w:szCs w:val="18"/>
      </w:rPr>
    </w:pPr>
    <w:r>
      <w:rPr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07FB2">
    <w:pPr>
      <w:pStyle w:val="2"/>
      <w:spacing w:line="165" w:lineRule="auto"/>
      <w:ind w:left="4122"/>
      <w:rPr>
        <w:sz w:val="18"/>
        <w:szCs w:val="18"/>
      </w:rPr>
    </w:pPr>
    <w:r>
      <w:rPr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7E019">
    <w:pPr>
      <w:pStyle w:val="2"/>
      <w:spacing w:line="165" w:lineRule="auto"/>
      <w:ind w:left="4125"/>
      <w:rPr>
        <w:sz w:val="18"/>
        <w:szCs w:val="18"/>
      </w:rPr>
    </w:pPr>
    <w:r>
      <w:rPr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EFE9A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 WWO_wpscloud_20250605154722-c1ee60194f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2023-02-24T23:03:00Z</dcterms:created>
  <dc:creator>yexl</dc:creator>
  <dcterms:modified xsi:type="dcterms:W3CDTF">2025-06-08T18:48:23Z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2025-06-08T18:13:10Z</vt:filetime>
  </property>
  <property fmtid="{D5CDD505-2E9C-101B-9397-08002B2CF9AE}" pid="4" name="KSOProductBuildVer">
    <vt:lpwstr>2052-12.9.0.21577</vt:lpwstr>
  </property>
  <property fmtid="{D5CDD505-2E9C-101B-9397-08002B2CF9AE}" pid="5" name="ICV">
    <vt:lpwstr>5CB0BC69A0E21A37776A45684421407E_43</vt:lpwstr>
  </property>
</Properties>
</file>