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43089">
      <w:pPr>
        <w:spacing w:line="253" w:lineRule="auto"/>
        <w:rPr>
          <w:rFonts w:ascii="Arial"/>
          <w:sz w:val="21"/>
        </w:rPr>
      </w:pPr>
    </w:p>
    <w:p w14:paraId="68396160">
      <w:pPr>
        <w:spacing w:line="254" w:lineRule="auto"/>
        <w:rPr>
          <w:rFonts w:ascii="Arial"/>
          <w:sz w:val="21"/>
        </w:rPr>
      </w:pPr>
    </w:p>
    <w:p w14:paraId="615652B1">
      <w:pPr>
        <w:spacing w:line="254" w:lineRule="auto"/>
        <w:rPr>
          <w:rFonts w:ascii="Arial"/>
          <w:sz w:val="21"/>
        </w:rPr>
      </w:pPr>
    </w:p>
    <w:p w14:paraId="55E76323">
      <w:pPr>
        <w:spacing w:line="254" w:lineRule="auto"/>
        <w:rPr>
          <w:rFonts w:ascii="Arial"/>
          <w:sz w:val="21"/>
        </w:rPr>
      </w:pPr>
    </w:p>
    <w:p w14:paraId="50968B25">
      <w:pPr>
        <w:spacing w:before="150" w:line="223" w:lineRule="auto"/>
        <w:ind w:left="3973" w:right="476" w:hanging="3623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0"/>
          <w:sz w:val="35"/>
          <w:szCs w:val="35"/>
        </w:rPr>
        <w:t>关于《境内企业境外发行证券和上市管理试行办法》</w:t>
      </w:r>
      <w:r>
        <w:rPr>
          <w:rFonts w:ascii="微软雅黑" w:hAnsi="微软雅黑" w:eastAsia="微软雅黑" w:cs="微软雅黑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的说明</w:t>
      </w:r>
    </w:p>
    <w:p w14:paraId="7EB130FB">
      <w:pPr>
        <w:spacing w:line="296" w:lineRule="auto"/>
        <w:rPr>
          <w:rFonts w:ascii="Arial"/>
          <w:sz w:val="21"/>
        </w:rPr>
      </w:pPr>
    </w:p>
    <w:p w14:paraId="7E3D05E7">
      <w:pPr>
        <w:spacing w:line="296" w:lineRule="auto"/>
        <w:rPr>
          <w:rFonts w:ascii="Arial"/>
          <w:sz w:val="21"/>
        </w:rPr>
      </w:pPr>
    </w:p>
    <w:p w14:paraId="26CE2B04">
      <w:pPr>
        <w:pStyle w:val="2"/>
        <w:spacing w:before="101" w:line="325" w:lineRule="auto"/>
        <w:ind w:left="10" w:right="156" w:firstLine="648"/>
      </w:pPr>
      <w:r>
        <w:rPr>
          <w:spacing w:val="9"/>
        </w:rPr>
        <w:t>为贯彻实施新修订的《中华人民共和国证券法》，做好</w:t>
      </w:r>
      <w:r>
        <w:rPr>
          <w:spacing w:val="8"/>
        </w:rPr>
        <w:t>境内</w:t>
      </w:r>
      <w:r>
        <w:t xml:space="preserve"> </w:t>
      </w:r>
      <w:r>
        <w:rPr>
          <w:spacing w:val="9"/>
        </w:rPr>
        <w:t>企业赴境外发行上市监管工作，根据党中央、国务院决策部署，</w:t>
      </w:r>
      <w:r>
        <w:rPr>
          <w:spacing w:val="8"/>
        </w:rPr>
        <w:t xml:space="preserve"> </w:t>
      </w:r>
      <w:r>
        <w:rPr>
          <w:spacing w:val="21"/>
        </w:rPr>
        <w:t>证监会起草形成了《境内企业境外发行证券和上市管理试行办</w:t>
      </w:r>
      <w:r>
        <w:rPr>
          <w:spacing w:val="3"/>
        </w:rPr>
        <w:t xml:space="preserve"> </w:t>
      </w:r>
      <w:r>
        <w:t>法》（</w:t>
      </w:r>
      <w:r>
        <w:rPr>
          <w:spacing w:val="-52"/>
        </w:rPr>
        <w:t xml:space="preserve"> </w:t>
      </w:r>
      <w:r>
        <w:t>以下简称《管理试行办法》</w:t>
      </w:r>
      <w:r>
        <w:rPr>
          <w:spacing w:val="-56"/>
        </w:rPr>
        <w:t xml:space="preserve"> </w:t>
      </w:r>
      <w:r>
        <w:t>）。现说明如下：</w:t>
      </w:r>
    </w:p>
    <w:p w14:paraId="7960AF82">
      <w:pPr>
        <w:spacing w:before="55" w:line="228" w:lineRule="auto"/>
        <w:ind w:left="653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7"/>
          <w:sz w:val="31"/>
          <w:szCs w:val="31"/>
        </w:rPr>
        <w:t>一、基本情况</w:t>
      </w:r>
    </w:p>
    <w:p w14:paraId="2E577514">
      <w:pPr>
        <w:pStyle w:val="2"/>
        <w:spacing w:before="182" w:line="331" w:lineRule="auto"/>
        <w:ind w:firstLine="666"/>
      </w:pPr>
      <w:r>
        <w:rPr>
          <w:spacing w:val="11"/>
        </w:rPr>
        <w:t>我国境内企业境外发行上市的制度依据主要是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1994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1"/>
        </w:rPr>
        <w:t>年发布</w:t>
      </w:r>
      <w:r>
        <w:t xml:space="preserve">  </w:t>
      </w:r>
      <w:r>
        <w:rPr>
          <w:spacing w:val="10"/>
        </w:rPr>
        <w:t>施行的《国务院关于股份有限公司境外募集股份</w:t>
      </w:r>
      <w:r>
        <w:rPr>
          <w:spacing w:val="9"/>
        </w:rPr>
        <w:t>及上市的特别规</w:t>
      </w:r>
      <w:r>
        <w:t xml:space="preserve">  </w:t>
      </w:r>
      <w:r>
        <w:rPr>
          <w:spacing w:val="6"/>
        </w:rPr>
        <w:t>定》（</w:t>
      </w:r>
      <w:r>
        <w:rPr>
          <w:spacing w:val="-43"/>
        </w:rPr>
        <w:t xml:space="preserve"> </w:t>
      </w:r>
      <w:r>
        <w:rPr>
          <w:spacing w:val="6"/>
        </w:rPr>
        <w:t>以下简称《特别规定》</w:t>
      </w:r>
      <w:r>
        <w:rPr>
          <w:spacing w:val="-88"/>
        </w:rPr>
        <w:t xml:space="preserve"> </w:t>
      </w:r>
      <w:r>
        <w:rPr>
          <w:spacing w:val="6"/>
        </w:rPr>
        <w:t>）和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1997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6"/>
        </w:rPr>
        <w:t>年发布施行的《国务院</w:t>
      </w:r>
      <w:r>
        <w:t xml:space="preserve">  </w:t>
      </w:r>
      <w:r>
        <w:rPr>
          <w:spacing w:val="28"/>
        </w:rPr>
        <w:t>关于进一步加强在境外发行股票和上市管理的通知》</w:t>
      </w:r>
      <w:r>
        <w:rPr>
          <w:spacing w:val="-103"/>
        </w:rPr>
        <w:t xml:space="preserve"> </w:t>
      </w:r>
      <w:r>
        <w:rPr>
          <w:spacing w:val="28"/>
        </w:rPr>
        <w:t>（</w:t>
      </w:r>
      <w:r>
        <w:rPr>
          <w:spacing w:val="-45"/>
        </w:rPr>
        <w:t xml:space="preserve"> </w:t>
      </w:r>
      <w:r>
        <w:rPr>
          <w:spacing w:val="28"/>
        </w:rPr>
        <w:t>国发</w:t>
      </w:r>
      <w:r>
        <w:t xml:space="preserve">  </w:t>
      </w:r>
      <w:r>
        <w:rPr>
          <w:spacing w:val="5"/>
        </w:rPr>
        <w:t>〔</w:t>
      </w:r>
      <w:r>
        <w:rPr>
          <w:rFonts w:ascii="Times New Roman" w:hAnsi="Times New Roman" w:eastAsia="Times New Roman" w:cs="Times New Roman"/>
          <w:spacing w:val="5"/>
        </w:rPr>
        <w:t>1997</w:t>
      </w:r>
      <w:r>
        <w:rPr>
          <w:spacing w:val="5"/>
        </w:rPr>
        <w:t>〕</w:t>
      </w:r>
      <w:r>
        <w:rPr>
          <w:rFonts w:ascii="Times New Roman" w:hAnsi="Times New Roman" w:eastAsia="Times New Roman" w:cs="Times New Roman"/>
          <w:spacing w:val="5"/>
        </w:rPr>
        <w:t>21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5"/>
        </w:rPr>
        <w:t>号，</w:t>
      </w:r>
      <w:r>
        <w:rPr>
          <w:spacing w:val="-84"/>
        </w:rPr>
        <w:t xml:space="preserve"> </w:t>
      </w:r>
      <w:r>
        <w:rPr>
          <w:spacing w:val="5"/>
        </w:rPr>
        <w:t>以下简称《通知》）。《特别规定》和《通知》</w:t>
      </w:r>
      <w:r>
        <w:t xml:space="preserve"> </w:t>
      </w:r>
      <w:r>
        <w:rPr>
          <w:spacing w:val="10"/>
        </w:rPr>
        <w:t>在规范境内企业境外发行上市活动、支持企</w:t>
      </w:r>
      <w:r>
        <w:rPr>
          <w:spacing w:val="9"/>
        </w:rPr>
        <w:t>业有效利用外资、提</w:t>
      </w:r>
      <w:r>
        <w:t xml:space="preserve">  </w:t>
      </w:r>
      <w:r>
        <w:rPr>
          <w:spacing w:val="21"/>
        </w:rPr>
        <w:t>高公司治理水平、促进资本市场对外开放等方面发挥了积极作</w:t>
      </w:r>
      <w:r>
        <w:rPr>
          <w:spacing w:val="7"/>
        </w:rPr>
        <w:t xml:space="preserve">  </w:t>
      </w:r>
      <w:r>
        <w:rPr>
          <w:spacing w:val="10"/>
        </w:rPr>
        <w:t>用。近年来，随着我国资本市场对外开放不</w:t>
      </w:r>
      <w:r>
        <w:rPr>
          <w:spacing w:val="9"/>
        </w:rPr>
        <w:t>断深化，境内企业境</w:t>
      </w:r>
      <w:r>
        <w:t xml:space="preserve">  </w:t>
      </w:r>
      <w:r>
        <w:rPr>
          <w:spacing w:val="9"/>
        </w:rPr>
        <w:t xml:space="preserve">外发行上市也出现一些新情况、新问题，如有的境外发行上市企  业财务造假造成恶劣影响；有的境内企业故意绕过监管到境外发  </w:t>
      </w:r>
      <w:r>
        <w:rPr>
          <w:spacing w:val="4"/>
        </w:rPr>
        <w:t>行上市，违反国家产业政策甚至危害国家安全等等。《特别规定》</w:t>
      </w:r>
      <w:r>
        <w:rPr>
          <w:spacing w:val="1"/>
        </w:rPr>
        <w:t xml:space="preserve"> </w:t>
      </w:r>
      <w:r>
        <w:rPr>
          <w:spacing w:val="10"/>
        </w:rPr>
        <w:t>和《通知》的有关制度设计，一方面已不符</w:t>
      </w:r>
      <w:r>
        <w:rPr>
          <w:spacing w:val="9"/>
        </w:rPr>
        <w:t>合上位法规定，另一</w:t>
      </w:r>
      <w:r>
        <w:t xml:space="preserve">  </w:t>
      </w:r>
      <w:r>
        <w:rPr>
          <w:spacing w:val="16"/>
        </w:rPr>
        <w:t>方面也落后于客观实践，不能适应高水平对外开放和</w:t>
      </w:r>
      <w:r>
        <w:rPr>
          <w:spacing w:val="15"/>
        </w:rPr>
        <w:t>企业</w:t>
      </w:r>
      <w:r>
        <w:rPr>
          <w:rFonts w:ascii="Times New Roman" w:hAnsi="Times New Roman" w:eastAsia="Times New Roman" w:cs="Times New Roman"/>
          <w:spacing w:val="15"/>
        </w:rPr>
        <w:t>“</w:t>
      </w:r>
      <w:r>
        <w:rPr>
          <w:spacing w:val="15"/>
        </w:rPr>
        <w:t>走出</w:t>
      </w:r>
      <w:r>
        <w:t xml:space="preserve">  </w:t>
      </w:r>
      <w:r>
        <w:rPr>
          <w:spacing w:val="16"/>
        </w:rPr>
        <w:t>去</w:t>
      </w:r>
      <w:r>
        <w:rPr>
          <w:rFonts w:ascii="Times New Roman" w:hAnsi="Times New Roman" w:eastAsia="Times New Roman" w:cs="Times New Roman"/>
          <w:spacing w:val="16"/>
        </w:rPr>
        <w:t>”</w:t>
      </w:r>
      <w:r>
        <w:rPr>
          <w:spacing w:val="16"/>
        </w:rPr>
        <w:t>的需要，亟需对现行境内企业境外发行上市监管</w:t>
      </w:r>
      <w:r>
        <w:rPr>
          <w:spacing w:val="15"/>
        </w:rPr>
        <w:t>制度进行调</w:t>
      </w:r>
    </w:p>
    <w:p w14:paraId="7CF4FD52">
      <w:pPr>
        <w:spacing w:line="331" w:lineRule="auto"/>
        <w:sectPr>
          <w:footerReference r:id="rId5" w:type="default"/>
          <w:pgSz w:w="11906" w:h="16839"/>
          <w:pgMar w:top="1431" w:right="1319" w:bottom="1151" w:left="1478" w:header="0" w:footer="989" w:gutter="0"/>
          <w:cols w:space="720" w:num="1"/>
        </w:sectPr>
      </w:pPr>
    </w:p>
    <w:p w14:paraId="4E96D45D">
      <w:pPr>
        <w:spacing w:line="454" w:lineRule="auto"/>
        <w:rPr>
          <w:rFonts w:ascii="Arial"/>
          <w:sz w:val="21"/>
        </w:rPr>
      </w:pPr>
    </w:p>
    <w:p w14:paraId="54894B49">
      <w:pPr>
        <w:pStyle w:val="2"/>
        <w:spacing w:before="101" w:line="230" w:lineRule="auto"/>
        <w:ind w:left="17"/>
      </w:pPr>
      <w:r>
        <w:rPr>
          <w:spacing w:val="-5"/>
        </w:rPr>
        <w:t>整。</w:t>
      </w:r>
    </w:p>
    <w:p w14:paraId="5DAE0705">
      <w:pPr>
        <w:pStyle w:val="2"/>
        <w:spacing w:before="174" w:line="326" w:lineRule="auto"/>
        <w:ind w:left="8" w:right="81" w:firstLine="638"/>
        <w:jc w:val="both"/>
      </w:pPr>
      <w:r>
        <w:rPr>
          <w:rFonts w:ascii="Times New Roman" w:hAnsi="Times New Roman" w:eastAsia="Times New Roman" w:cs="Times New Roman"/>
          <w:spacing w:val="4"/>
        </w:rPr>
        <w:t>2021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4"/>
        </w:rPr>
        <w:t>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4"/>
        </w:rPr>
        <w:t>月，中办、国办印发的《关于依</w:t>
      </w:r>
      <w:r>
        <w:rPr>
          <w:spacing w:val="3"/>
        </w:rPr>
        <w:t>法从严打击证券违</w:t>
      </w:r>
      <w:r>
        <w:t xml:space="preserve"> </w:t>
      </w:r>
      <w:r>
        <w:rPr>
          <w:spacing w:val="9"/>
        </w:rPr>
        <w:t>法活动的意见》提出，修改国务院关于股份有限公司境外募集股</w:t>
      </w:r>
      <w:r>
        <w:rPr>
          <w:spacing w:val="17"/>
        </w:rPr>
        <w:t xml:space="preserve"> </w:t>
      </w:r>
      <w:r>
        <w:rPr>
          <w:spacing w:val="9"/>
        </w:rPr>
        <w:t>份及上市的特别规定，明确境内行业主管和监管部门职责，加强</w:t>
      </w:r>
      <w:r>
        <w:rPr>
          <w:spacing w:val="14"/>
        </w:rPr>
        <w:t xml:space="preserve"> </w:t>
      </w:r>
      <w:r>
        <w:rPr>
          <w:spacing w:val="7"/>
        </w:rPr>
        <w:t>跨部门监管协同。</w:t>
      </w:r>
    </w:p>
    <w:p w14:paraId="3C58A7D7">
      <w:pPr>
        <w:pStyle w:val="2"/>
        <w:spacing w:before="51" w:line="323" w:lineRule="auto"/>
        <w:ind w:left="7" w:right="81" w:firstLine="655"/>
        <w:jc w:val="both"/>
      </w:pPr>
      <w:r>
        <w:rPr>
          <w:spacing w:val="9"/>
        </w:rPr>
        <w:t>为贯彻落实党中央、国务院决策部署和《证券法》要求，证</w:t>
      </w:r>
      <w:r>
        <w:t xml:space="preserve"> </w:t>
      </w:r>
      <w:r>
        <w:rPr>
          <w:spacing w:val="9"/>
        </w:rPr>
        <w:t>监会在全面总结实践经验、深入调查研究和公开征求社会意见的</w:t>
      </w:r>
      <w:r>
        <w:rPr>
          <w:spacing w:val="16"/>
        </w:rPr>
        <w:t xml:space="preserve"> </w:t>
      </w:r>
      <w:r>
        <w:rPr>
          <w:spacing w:val="9"/>
        </w:rPr>
        <w:t>基础上，会同有关部门反复研究起草形成了《管理试行办</w:t>
      </w:r>
      <w:r>
        <w:rPr>
          <w:spacing w:val="8"/>
        </w:rPr>
        <w:t>法》。</w:t>
      </w:r>
    </w:p>
    <w:p w14:paraId="370CF89A">
      <w:pPr>
        <w:spacing w:before="49" w:line="228" w:lineRule="auto"/>
        <w:ind w:left="658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sz w:val="31"/>
          <w:szCs w:val="31"/>
        </w:rPr>
        <w:t>二、总体考虑</w:t>
      </w:r>
    </w:p>
    <w:p w14:paraId="7F9D5360">
      <w:pPr>
        <w:pStyle w:val="2"/>
        <w:spacing w:before="186" w:line="331" w:lineRule="auto"/>
        <w:ind w:firstLine="645"/>
      </w:pPr>
      <w:r>
        <w:rPr>
          <w:spacing w:val="9"/>
        </w:rPr>
        <w:t>《管理试行办法》坚持以习近平新时代中国特色社会主义思</w:t>
      </w:r>
      <w:r>
        <w:rPr>
          <w:spacing w:val="18"/>
        </w:rPr>
        <w:t xml:space="preserve"> </w:t>
      </w:r>
      <w:r>
        <w:rPr>
          <w:spacing w:val="10"/>
        </w:rPr>
        <w:t>想为指导，全面贯彻落实党中央、国务院关于完善企</w:t>
      </w:r>
      <w:r>
        <w:rPr>
          <w:spacing w:val="9"/>
        </w:rPr>
        <w:t>业境外上市</w:t>
      </w:r>
      <w:r>
        <w:t xml:space="preserve"> </w:t>
      </w:r>
      <w:r>
        <w:rPr>
          <w:spacing w:val="7"/>
        </w:rPr>
        <w:t>监管制度的决策部署，统筹发展和安全，增强系统观念，</w:t>
      </w:r>
      <w:r>
        <w:rPr>
          <w:spacing w:val="-74"/>
        </w:rPr>
        <w:t xml:space="preserve"> </w:t>
      </w:r>
      <w:r>
        <w:rPr>
          <w:spacing w:val="7"/>
        </w:rPr>
        <w:t>以合规</w:t>
      </w:r>
      <w:r>
        <w:t xml:space="preserve"> </w:t>
      </w:r>
      <w:r>
        <w:rPr>
          <w:spacing w:val="5"/>
        </w:rPr>
        <w:t>监管为主线，</w:t>
      </w:r>
      <w:r>
        <w:rPr>
          <w:spacing w:val="-86"/>
        </w:rPr>
        <w:t xml:space="preserve"> </w:t>
      </w:r>
      <w:r>
        <w:rPr>
          <w:spacing w:val="5"/>
        </w:rPr>
        <w:t>以备案管理为抓手，</w:t>
      </w:r>
      <w:r>
        <w:rPr>
          <w:spacing w:val="-84"/>
        </w:rPr>
        <w:t xml:space="preserve"> </w:t>
      </w:r>
      <w:r>
        <w:rPr>
          <w:spacing w:val="5"/>
        </w:rPr>
        <w:t>以监管协同为保障</w:t>
      </w:r>
      <w:r>
        <w:rPr>
          <w:spacing w:val="4"/>
        </w:rPr>
        <w:t>，促进企业</w:t>
      </w:r>
      <w:r>
        <w:t xml:space="preserve"> </w:t>
      </w:r>
      <w:r>
        <w:rPr>
          <w:spacing w:val="10"/>
        </w:rPr>
        <w:t>依法合规利用两个市场、两种资源实现规范健康发展</w:t>
      </w:r>
      <w:r>
        <w:rPr>
          <w:spacing w:val="9"/>
        </w:rPr>
        <w:t>。起草的总</w:t>
      </w:r>
      <w:r>
        <w:t xml:space="preserve"> </w:t>
      </w:r>
      <w:r>
        <w:rPr>
          <w:spacing w:val="2"/>
        </w:rPr>
        <w:t>体考虑：</w:t>
      </w:r>
      <w:r>
        <w:rPr>
          <w:rFonts w:ascii="KaiTi" w:hAnsi="KaiTi" w:eastAsia="KaiTi" w:cs="KaiTi"/>
          <w:spacing w:val="2"/>
        </w:rPr>
        <w:t>一是坚持监管全覆盖。</w:t>
      </w:r>
      <w:r>
        <w:rPr>
          <w:spacing w:val="2"/>
        </w:rPr>
        <w:t>补齐境外发行</w:t>
      </w:r>
      <w:r>
        <w:rPr>
          <w:spacing w:val="1"/>
        </w:rPr>
        <w:t>上市制度短板空白，</w:t>
      </w:r>
      <w:r>
        <w:t xml:space="preserve"> </w:t>
      </w:r>
      <w:r>
        <w:rPr>
          <w:spacing w:val="10"/>
        </w:rPr>
        <w:t>对境内企业直接和间接境外发行上市活动统一实施监</w:t>
      </w:r>
      <w:r>
        <w:rPr>
          <w:spacing w:val="9"/>
        </w:rPr>
        <w:t>管，压实市</w:t>
      </w:r>
      <w:r>
        <w:t xml:space="preserve"> </w:t>
      </w:r>
      <w:r>
        <w:rPr>
          <w:spacing w:val="7"/>
        </w:rPr>
        <w:t>场主体责任；</w:t>
      </w:r>
      <w:r>
        <w:rPr>
          <w:spacing w:val="-76"/>
        </w:rPr>
        <w:t xml:space="preserve"> </w:t>
      </w:r>
      <w:r>
        <w:rPr>
          <w:spacing w:val="7"/>
        </w:rPr>
        <w:t>以负面清单形式明确境内企业境外发行上市的禁止</w:t>
      </w:r>
      <w:r>
        <w:t xml:space="preserve"> </w:t>
      </w:r>
      <w:r>
        <w:rPr>
          <w:spacing w:val="11"/>
        </w:rPr>
        <w:t>情形，并与行业监管要求有效衔接。</w:t>
      </w:r>
      <w:r>
        <w:rPr>
          <w:rFonts w:ascii="KaiTi" w:hAnsi="KaiTi" w:eastAsia="KaiTi" w:cs="KaiTi"/>
          <w:spacing w:val="11"/>
        </w:rPr>
        <w:t>二是坚持</w:t>
      </w:r>
      <w:r>
        <w:rPr>
          <w:rFonts w:ascii="KaiTi" w:hAnsi="KaiTi" w:eastAsia="KaiTi" w:cs="KaiTi"/>
          <w:spacing w:val="10"/>
        </w:rPr>
        <w:t>落实</w:t>
      </w:r>
      <w:r>
        <w:rPr>
          <w:rFonts w:ascii="Times New Roman" w:hAnsi="Times New Roman" w:eastAsia="Times New Roman" w:cs="Times New Roman"/>
          <w:spacing w:val="10"/>
        </w:rPr>
        <w:t>“</w:t>
      </w:r>
      <w:r>
        <w:rPr>
          <w:rFonts w:ascii="KaiTi" w:hAnsi="KaiTi" w:eastAsia="KaiTi" w:cs="KaiTi"/>
          <w:spacing w:val="10"/>
        </w:rPr>
        <w:t>放管服</w:t>
      </w:r>
      <w:r>
        <w:rPr>
          <w:rFonts w:ascii="Times New Roman" w:hAnsi="Times New Roman" w:eastAsia="Times New Roman" w:cs="Times New Roman"/>
          <w:spacing w:val="10"/>
        </w:rPr>
        <w:t>”</w:t>
      </w:r>
      <w:r>
        <w:rPr>
          <w:rFonts w:ascii="KaiTi" w:hAnsi="KaiTi" w:eastAsia="KaiTi" w:cs="KaiTi"/>
          <w:spacing w:val="10"/>
        </w:rPr>
        <w:t>改革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10"/>
        </w:rPr>
        <w:t>要求。</w:t>
      </w:r>
      <w:r>
        <w:rPr>
          <w:spacing w:val="10"/>
        </w:rPr>
        <w:t>将许可管理改为备案管理，强化事中事后监管</w:t>
      </w:r>
      <w:r>
        <w:rPr>
          <w:spacing w:val="9"/>
        </w:rPr>
        <w:t>，创造更加</w:t>
      </w:r>
      <w:r>
        <w:t xml:space="preserve"> </w:t>
      </w:r>
      <w:r>
        <w:rPr>
          <w:spacing w:val="10"/>
        </w:rPr>
        <w:t>透明、更可预期的制度环境，支持企业利用境外资本市场</w:t>
      </w:r>
      <w:r>
        <w:rPr>
          <w:spacing w:val="9"/>
        </w:rPr>
        <w:t>规范发</w:t>
      </w:r>
      <w:r>
        <w:t xml:space="preserve"> </w:t>
      </w:r>
      <w:r>
        <w:rPr>
          <w:spacing w:val="10"/>
        </w:rPr>
        <w:t>展。</w:t>
      </w:r>
      <w:r>
        <w:rPr>
          <w:rFonts w:ascii="KaiTi" w:hAnsi="KaiTi" w:eastAsia="KaiTi" w:cs="KaiTi"/>
          <w:spacing w:val="10"/>
        </w:rPr>
        <w:t>三是坚持深化对外开放。</w:t>
      </w:r>
      <w:r>
        <w:rPr>
          <w:spacing w:val="10"/>
        </w:rPr>
        <w:t>进一步放宽境内企业境外发</w:t>
      </w:r>
      <w:r>
        <w:rPr>
          <w:spacing w:val="9"/>
        </w:rPr>
        <w:t>行上市</w:t>
      </w:r>
      <w:r>
        <w:t xml:space="preserve"> </w:t>
      </w:r>
      <w:r>
        <w:rPr>
          <w:spacing w:val="7"/>
        </w:rPr>
        <w:t>在投资者、存量股流通、</w:t>
      </w:r>
      <w:r>
        <w:rPr>
          <w:spacing w:val="-74"/>
        </w:rPr>
        <w:t xml:space="preserve"> </w:t>
      </w:r>
      <w:r>
        <w:rPr>
          <w:spacing w:val="7"/>
        </w:rPr>
        <w:t>币种等方面限制，保障境外融资渠道畅</w:t>
      </w:r>
      <w:r>
        <w:t xml:space="preserve"> </w:t>
      </w:r>
      <w:r>
        <w:rPr>
          <w:spacing w:val="9"/>
        </w:rPr>
        <w:t>通，提升企业整体合规水平，推进制度型高水平对外开放。</w:t>
      </w:r>
    </w:p>
    <w:p w14:paraId="5D1A9CCF">
      <w:pPr>
        <w:spacing w:line="331" w:lineRule="auto"/>
        <w:sectPr>
          <w:footerReference r:id="rId6" w:type="default"/>
          <w:pgSz w:w="11906" w:h="16839"/>
          <w:pgMar w:top="1431" w:right="1391" w:bottom="1151" w:left="1473" w:header="0" w:footer="989" w:gutter="0"/>
          <w:cols w:space="720" w:num="1"/>
        </w:sectPr>
      </w:pPr>
    </w:p>
    <w:p w14:paraId="41EDADF2">
      <w:pPr>
        <w:spacing w:line="452" w:lineRule="auto"/>
        <w:rPr>
          <w:rFonts w:ascii="Arial"/>
          <w:sz w:val="21"/>
        </w:rPr>
      </w:pPr>
    </w:p>
    <w:p w14:paraId="559A42DA">
      <w:pPr>
        <w:spacing w:before="101" w:line="228" w:lineRule="auto"/>
        <w:ind w:left="648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pacing w:val="6"/>
          <w:sz w:val="31"/>
          <w:szCs w:val="31"/>
        </w:rPr>
        <w:t>三、主要内容</w:t>
      </w:r>
    </w:p>
    <w:p w14:paraId="570C9F0C">
      <w:pPr>
        <w:pStyle w:val="2"/>
        <w:spacing w:before="180" w:line="221" w:lineRule="auto"/>
        <w:ind w:left="634"/>
      </w:pPr>
      <w:r>
        <w:rPr>
          <w:spacing w:val="10"/>
        </w:rPr>
        <w:t>《管理试行办法》共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10"/>
        </w:rPr>
        <w:t>章</w:t>
      </w:r>
      <w:r>
        <w:rPr>
          <w:rFonts w:ascii="Times New Roman" w:hAnsi="Times New Roman" w:eastAsia="Times New Roman" w:cs="Times New Roman"/>
          <w:spacing w:val="10"/>
        </w:rPr>
        <w:t xml:space="preserve">35 </w:t>
      </w:r>
      <w:r>
        <w:rPr>
          <w:spacing w:val="10"/>
        </w:rPr>
        <w:t>条，主要规定了以下内容：</w:t>
      </w:r>
    </w:p>
    <w:p w14:paraId="54DAC3A9">
      <w:pPr>
        <w:pStyle w:val="2"/>
        <w:spacing w:before="176" w:line="332" w:lineRule="auto"/>
        <w:ind w:firstLine="634"/>
      </w:pPr>
      <w:r>
        <w:rPr>
          <w:rFonts w:ascii="KaiTi" w:hAnsi="KaiTi" w:eastAsia="KaiTi" w:cs="KaiTi"/>
          <w:spacing w:val="7"/>
        </w:rPr>
        <w:t>（一）完善境外发行上市制度，落实改革要求。</w:t>
      </w:r>
      <w:r>
        <w:rPr>
          <w:rFonts w:ascii="KaiTi" w:hAnsi="KaiTi" w:eastAsia="KaiTi" w:cs="KaiTi"/>
          <w:spacing w:val="-91"/>
        </w:rPr>
        <w:t xml:space="preserve"> </w:t>
      </w:r>
      <w:r>
        <w:rPr>
          <w:b/>
          <w:bCs/>
          <w:spacing w:val="7"/>
        </w:rPr>
        <w:t>一是</w:t>
      </w:r>
      <w:r>
        <w:rPr>
          <w:spacing w:val="7"/>
        </w:rPr>
        <w:t>明确范</w:t>
      </w:r>
      <w:r>
        <w:t xml:space="preserve"> </w:t>
      </w:r>
      <w:r>
        <w:rPr>
          <w:spacing w:val="18"/>
        </w:rPr>
        <w:t>围标准。</w:t>
      </w:r>
      <w:r>
        <w:rPr>
          <w:spacing w:val="-67"/>
        </w:rPr>
        <w:t xml:space="preserve"> </w:t>
      </w:r>
      <w:r>
        <w:rPr>
          <w:spacing w:val="18"/>
        </w:rPr>
        <w:t>统一将境内企业直接和间接境外发行上市活动纳入管</w:t>
      </w:r>
      <w:r>
        <w:t xml:space="preserve"> </w:t>
      </w:r>
      <w:r>
        <w:rPr>
          <w:spacing w:val="9"/>
        </w:rPr>
        <w:t>理，明确境内企业直接和间接境外发行上市证券的适用情形（第</w:t>
      </w:r>
      <w:r>
        <w:rPr>
          <w:spacing w:val="12"/>
        </w:rPr>
        <w:t xml:space="preserve"> </w:t>
      </w:r>
      <w:r>
        <w:rPr>
          <w:spacing w:val="9"/>
        </w:rPr>
        <w:t>二条、第十五条）。</w:t>
      </w:r>
      <w:r>
        <w:rPr>
          <w:b/>
          <w:bCs/>
          <w:spacing w:val="9"/>
        </w:rPr>
        <w:t>二是</w:t>
      </w:r>
      <w:r>
        <w:rPr>
          <w:spacing w:val="9"/>
        </w:rPr>
        <w:t>境外发行上市的境内企业依法规范公司</w:t>
      </w:r>
      <w:r>
        <w:rPr>
          <w:spacing w:val="8"/>
        </w:rPr>
        <w:t xml:space="preserve"> </w:t>
      </w:r>
      <w:r>
        <w:rPr>
          <w:spacing w:val="9"/>
        </w:rPr>
        <w:t>治理和财务、会计行为，遵守国家保密法律制度等（第六条、第</w:t>
      </w:r>
      <w:r>
        <w:rPr>
          <w:spacing w:val="14"/>
        </w:rPr>
        <w:t xml:space="preserve"> </w:t>
      </w:r>
      <w:r>
        <w:rPr>
          <w:spacing w:val="7"/>
        </w:rPr>
        <w:t>七条）。</w:t>
      </w:r>
      <w:r>
        <w:rPr>
          <w:spacing w:val="-89"/>
        </w:rPr>
        <w:t xml:space="preserve"> </w:t>
      </w:r>
      <w:r>
        <w:rPr>
          <w:b/>
          <w:bCs/>
          <w:spacing w:val="7"/>
        </w:rPr>
        <w:t>三是</w:t>
      </w:r>
      <w:r>
        <w:rPr>
          <w:spacing w:val="7"/>
          <w:highlight w:val="yellow"/>
        </w:rPr>
        <w:t>建立负面清单等制度</w:t>
      </w:r>
      <w:r>
        <w:rPr>
          <w:spacing w:val="7"/>
        </w:rPr>
        <w:t>。对于法律、行政法规或者国</w:t>
      </w:r>
      <w:r>
        <w:t xml:space="preserve"> </w:t>
      </w:r>
      <w:r>
        <w:rPr>
          <w:spacing w:val="9"/>
        </w:rPr>
        <w:t>家有关规定</w:t>
      </w:r>
      <w:r>
        <w:rPr>
          <w:spacing w:val="9"/>
          <w:highlight w:val="yellow"/>
        </w:rPr>
        <w:t>明确禁止上市融资，可能危害国家安全，存在违法犯</w:t>
      </w:r>
      <w:r>
        <w:rPr>
          <w:spacing w:val="12"/>
          <w:highlight w:val="yellow"/>
        </w:rPr>
        <w:t xml:space="preserve"> </w:t>
      </w:r>
      <w:r>
        <w:rPr>
          <w:spacing w:val="9"/>
          <w:highlight w:val="yellow"/>
        </w:rPr>
        <w:t>罪行为，涉嫌犯罪或者重大违法违规行为正在被依法立案调查且</w:t>
      </w:r>
      <w:r>
        <w:rPr>
          <w:spacing w:val="12"/>
          <w:highlight w:val="yellow"/>
        </w:rPr>
        <w:t xml:space="preserve"> </w:t>
      </w:r>
      <w:r>
        <w:rPr>
          <w:spacing w:val="9"/>
          <w:highlight w:val="yellow"/>
        </w:rPr>
        <w:t>尚未有明确结论意见，存在重大权属纠纷等情形</w:t>
      </w:r>
      <w:r>
        <w:rPr>
          <w:spacing w:val="9"/>
        </w:rPr>
        <w:t>，规定不得赴境</w:t>
      </w:r>
      <w:r>
        <w:rPr>
          <w:spacing w:val="14"/>
        </w:rPr>
        <w:t xml:space="preserve"> </w:t>
      </w:r>
      <w:r>
        <w:rPr>
          <w:spacing w:val="9"/>
        </w:rPr>
        <w:t>外发行上市（</w:t>
      </w:r>
      <w:r>
        <w:rPr>
          <w:spacing w:val="9"/>
          <w:highlight w:val="yellow"/>
        </w:rPr>
        <w:t>第八条</w:t>
      </w:r>
      <w:r>
        <w:rPr>
          <w:spacing w:val="9"/>
        </w:rPr>
        <w:t>）。涉及安全审查的，企业应当在向境外证</w:t>
      </w:r>
      <w:r>
        <w:rPr>
          <w:spacing w:val="12"/>
        </w:rPr>
        <w:t xml:space="preserve"> </w:t>
      </w:r>
      <w:r>
        <w:rPr>
          <w:spacing w:val="9"/>
        </w:rPr>
        <w:t>券监督管理机构、交易场所等提交发行上市申请前依法履行相关</w:t>
      </w:r>
      <w:r>
        <w:rPr>
          <w:spacing w:val="12"/>
        </w:rPr>
        <w:t xml:space="preserve"> </w:t>
      </w:r>
      <w:r>
        <w:rPr>
          <w:spacing w:val="6"/>
        </w:rPr>
        <w:t>安全审查程序（</w:t>
      </w:r>
      <w:r>
        <w:rPr>
          <w:spacing w:val="6"/>
          <w:highlight w:val="yellow"/>
        </w:rPr>
        <w:t>第九条</w:t>
      </w:r>
      <w:r>
        <w:rPr>
          <w:spacing w:val="6"/>
        </w:rPr>
        <w:t>）。</w:t>
      </w:r>
      <w:r>
        <w:rPr>
          <w:spacing w:val="-61"/>
        </w:rPr>
        <w:t xml:space="preserve"> </w:t>
      </w:r>
      <w:r>
        <w:rPr>
          <w:b/>
          <w:bCs/>
          <w:spacing w:val="6"/>
        </w:rPr>
        <w:t>四是</w:t>
      </w:r>
      <w:r>
        <w:rPr>
          <w:spacing w:val="6"/>
        </w:rPr>
        <w:t>明确备案要求。规定境外发行上</w:t>
      </w:r>
      <w:r>
        <w:t xml:space="preserve"> </w:t>
      </w:r>
      <w:r>
        <w:rPr>
          <w:spacing w:val="7"/>
        </w:rPr>
        <w:t>市的境内企业应当在规定时间内备案，报送有关材料。</w:t>
      </w:r>
      <w:r>
        <w:rPr>
          <w:spacing w:val="-84"/>
        </w:rPr>
        <w:t xml:space="preserve"> </w:t>
      </w:r>
      <w:r>
        <w:rPr>
          <w:spacing w:val="7"/>
        </w:rPr>
        <w:t>明</w:t>
      </w:r>
      <w:r>
        <w:rPr>
          <w:spacing w:val="6"/>
        </w:rPr>
        <w:t>确备案</w:t>
      </w:r>
      <w:r>
        <w:t xml:space="preserve"> </w:t>
      </w:r>
      <w:r>
        <w:rPr>
          <w:spacing w:val="9"/>
        </w:rPr>
        <w:t>主体、备案时点、备案程序等要求（第三章）。规定备案材料应</w:t>
      </w:r>
      <w:r>
        <w:rPr>
          <w:spacing w:val="17"/>
        </w:rPr>
        <w:t xml:space="preserve"> </w:t>
      </w:r>
      <w:r>
        <w:rPr>
          <w:spacing w:val="9"/>
        </w:rPr>
        <w:t>当真实、准确、完整，为境内企业境外发行上市提供服务的证券</w:t>
      </w:r>
      <w:r>
        <w:rPr>
          <w:spacing w:val="12"/>
        </w:rPr>
        <w:t xml:space="preserve"> </w:t>
      </w:r>
      <w:r>
        <w:rPr>
          <w:spacing w:val="2"/>
        </w:rPr>
        <w:t>公司、证券服务机构和人员应当保证所制作、出具文</w:t>
      </w:r>
      <w:r>
        <w:rPr>
          <w:spacing w:val="1"/>
        </w:rPr>
        <w:t>件的真实性、</w:t>
      </w:r>
      <w:r>
        <w:t xml:space="preserve"> </w:t>
      </w:r>
      <w:r>
        <w:rPr>
          <w:spacing w:val="8"/>
        </w:rPr>
        <w:t>准确性和完整性（第十二条、第二十条）。</w:t>
      </w:r>
    </w:p>
    <w:p w14:paraId="6D5B4D68">
      <w:pPr>
        <w:pStyle w:val="2"/>
        <w:spacing w:before="53" w:line="326" w:lineRule="auto"/>
        <w:ind w:left="7" w:right="95" w:firstLine="626"/>
      </w:pPr>
      <w:r>
        <w:rPr>
          <w:rFonts w:ascii="KaiTi" w:hAnsi="KaiTi" w:eastAsia="KaiTi" w:cs="KaiTi"/>
          <w:spacing w:val="4"/>
        </w:rPr>
        <w:t>（</w:t>
      </w:r>
      <w:r>
        <w:rPr>
          <w:rFonts w:ascii="KaiTi" w:hAnsi="KaiTi" w:eastAsia="KaiTi" w:cs="KaiTi"/>
          <w:spacing w:val="-76"/>
        </w:rPr>
        <w:t xml:space="preserve"> </w:t>
      </w:r>
      <w:r>
        <w:rPr>
          <w:rFonts w:ascii="KaiTi" w:hAnsi="KaiTi" w:eastAsia="KaiTi" w:cs="KaiTi"/>
          <w:spacing w:val="4"/>
        </w:rPr>
        <w:t>二）完善监管制度，加强监管协同。</w:t>
      </w:r>
      <w:r>
        <w:rPr>
          <w:rFonts w:ascii="KaiTi" w:hAnsi="KaiTi" w:eastAsia="KaiTi" w:cs="KaiTi"/>
          <w:spacing w:val="-92"/>
        </w:rPr>
        <w:t xml:space="preserve"> </w:t>
      </w:r>
      <w:r>
        <w:rPr>
          <w:b/>
          <w:bCs/>
          <w:spacing w:val="4"/>
        </w:rPr>
        <w:t>一是</w:t>
      </w:r>
      <w:r>
        <w:rPr>
          <w:spacing w:val="4"/>
        </w:rPr>
        <w:t>明确监管职责。</w:t>
      </w:r>
      <w:r>
        <w:t xml:space="preserve"> </w:t>
      </w:r>
      <w:r>
        <w:rPr>
          <w:spacing w:val="7"/>
        </w:rPr>
        <w:t>中国证监会依法对境内企业境外发行上市活动</w:t>
      </w:r>
      <w:r>
        <w:rPr>
          <w:spacing w:val="6"/>
        </w:rPr>
        <w:t>实施监督管理；</w:t>
      </w:r>
      <w:r>
        <w:rPr>
          <w:spacing w:val="-87"/>
        </w:rPr>
        <w:t xml:space="preserve"> </w:t>
      </w:r>
      <w:r>
        <w:rPr>
          <w:spacing w:val="6"/>
        </w:rPr>
        <w:t>中</w:t>
      </w:r>
      <w:r>
        <w:t xml:space="preserve"> </w:t>
      </w:r>
      <w:r>
        <w:rPr>
          <w:spacing w:val="9"/>
        </w:rPr>
        <w:t>国证监会、国务院有关主管部门对相关企业和证券公司、证券服</w:t>
      </w:r>
      <w:r>
        <w:rPr>
          <w:spacing w:val="7"/>
        </w:rPr>
        <w:t xml:space="preserve"> </w:t>
      </w:r>
      <w:r>
        <w:rPr>
          <w:spacing w:val="21"/>
        </w:rPr>
        <w:t>务机构实施监督管理；建立境内企业境外发行上市监管协调机</w:t>
      </w:r>
    </w:p>
    <w:p w14:paraId="679EC078">
      <w:pPr>
        <w:spacing w:line="326" w:lineRule="auto"/>
        <w:sectPr>
          <w:footerReference r:id="rId7" w:type="default"/>
          <w:pgSz w:w="11906" w:h="16839"/>
          <w:pgMar w:top="1431" w:right="1378" w:bottom="1151" w:left="1484" w:header="0" w:footer="989" w:gutter="0"/>
          <w:cols w:space="720" w:num="1"/>
        </w:sectPr>
      </w:pPr>
    </w:p>
    <w:p w14:paraId="0EBEA2E7">
      <w:pPr>
        <w:spacing w:line="449" w:lineRule="auto"/>
        <w:rPr>
          <w:rFonts w:ascii="Arial"/>
          <w:sz w:val="21"/>
        </w:rPr>
      </w:pPr>
    </w:p>
    <w:p w14:paraId="4CA623EC">
      <w:pPr>
        <w:pStyle w:val="2"/>
        <w:spacing w:before="101" w:line="331" w:lineRule="auto"/>
        <w:ind w:right="3" w:firstLine="14"/>
      </w:pPr>
      <w:r>
        <w:rPr>
          <w:spacing w:val="9"/>
        </w:rPr>
        <w:t>制，加强政策规则衔接、监管协调和信息共享（第</w:t>
      </w:r>
      <w:r>
        <w:rPr>
          <w:spacing w:val="8"/>
        </w:rPr>
        <w:t>四条）。</w:t>
      </w:r>
      <w:r>
        <w:rPr>
          <w:b/>
          <w:bCs/>
          <w:spacing w:val="8"/>
        </w:rPr>
        <w:t>二是</w:t>
      </w:r>
      <w:r>
        <w:t xml:space="preserve"> </w:t>
      </w:r>
      <w:r>
        <w:rPr>
          <w:spacing w:val="7"/>
        </w:rPr>
        <w:t>健全监管手段、措施和法律责任。</w:t>
      </w:r>
      <w:r>
        <w:rPr>
          <w:spacing w:val="-83"/>
        </w:rPr>
        <w:t xml:space="preserve"> </w:t>
      </w:r>
      <w:r>
        <w:rPr>
          <w:spacing w:val="7"/>
        </w:rPr>
        <w:t>明确境外发行上市后重大事项</w:t>
      </w:r>
      <w:r>
        <w:t xml:space="preserve"> </w:t>
      </w:r>
      <w:r>
        <w:rPr>
          <w:spacing w:val="4"/>
        </w:rPr>
        <w:t>报告要求（第二十二条</w:t>
      </w:r>
      <w:r>
        <w:rPr>
          <w:spacing w:val="-65"/>
        </w:rPr>
        <w:t xml:space="preserve"> </w:t>
      </w:r>
      <w:r>
        <w:rPr>
          <w:spacing w:val="4"/>
        </w:rPr>
        <w:t>）。</w:t>
      </w:r>
      <w:r>
        <w:rPr>
          <w:spacing w:val="-82"/>
        </w:rPr>
        <w:t xml:space="preserve"> </w:t>
      </w:r>
      <w:r>
        <w:rPr>
          <w:spacing w:val="4"/>
        </w:rPr>
        <w:t>明确中国证监会、国务院</w:t>
      </w:r>
      <w:r>
        <w:rPr>
          <w:spacing w:val="3"/>
        </w:rPr>
        <w:t>有关主管部</w:t>
      </w:r>
      <w:r>
        <w:t xml:space="preserve"> </w:t>
      </w:r>
      <w:r>
        <w:rPr>
          <w:spacing w:val="11"/>
        </w:rPr>
        <w:t>门可以进行监督检查或者调查，对相关违法主</w:t>
      </w:r>
      <w:r>
        <w:rPr>
          <w:spacing w:val="10"/>
        </w:rPr>
        <w:t>体采取责令改正、</w:t>
      </w:r>
      <w:r>
        <w:t xml:space="preserve"> </w:t>
      </w:r>
      <w:r>
        <w:rPr>
          <w:spacing w:val="4"/>
        </w:rPr>
        <w:t>监管谈话、</w:t>
      </w:r>
      <w:r>
        <w:rPr>
          <w:spacing w:val="-68"/>
        </w:rPr>
        <w:t xml:space="preserve"> </w:t>
      </w:r>
      <w:r>
        <w:rPr>
          <w:spacing w:val="4"/>
        </w:rPr>
        <w:t>出具警示函等措施（第二十三条、第二十四条）。</w:t>
      </w:r>
      <w:r>
        <w:rPr>
          <w:spacing w:val="-81"/>
        </w:rPr>
        <w:t xml:space="preserve"> </w:t>
      </w:r>
      <w:r>
        <w:rPr>
          <w:spacing w:val="4"/>
        </w:rPr>
        <w:t>明</w:t>
      </w:r>
      <w:r>
        <w:t xml:space="preserve"> </w:t>
      </w:r>
      <w:r>
        <w:rPr>
          <w:spacing w:val="9"/>
        </w:rPr>
        <w:t>确未经备案擅自境外发行上市等违法行为的法律责任，通过行政</w:t>
      </w:r>
      <w:r>
        <w:rPr>
          <w:spacing w:val="16"/>
        </w:rPr>
        <w:t xml:space="preserve"> </w:t>
      </w:r>
      <w:r>
        <w:rPr>
          <w:spacing w:val="2"/>
        </w:rPr>
        <w:t>处罚和纳入诚信档案等措施予以追责，提高违法成本</w:t>
      </w:r>
      <w:r>
        <w:rPr>
          <w:spacing w:val="1"/>
        </w:rPr>
        <w:t>（第五章）。</w:t>
      </w:r>
      <w:r>
        <w:t xml:space="preserve"> </w:t>
      </w:r>
      <w:r>
        <w:rPr>
          <w:b/>
          <w:bCs/>
          <w:spacing w:val="9"/>
        </w:rPr>
        <w:t>三是</w:t>
      </w:r>
      <w:r>
        <w:rPr>
          <w:spacing w:val="9"/>
        </w:rPr>
        <w:t>完善跨境证券监管合作安排。按照对等互惠原则，与境外证</w:t>
      </w:r>
      <w:r>
        <w:rPr>
          <w:spacing w:val="12"/>
        </w:rPr>
        <w:t xml:space="preserve"> </w:t>
      </w:r>
      <w:r>
        <w:rPr>
          <w:spacing w:val="9"/>
        </w:rPr>
        <w:t>券监督管理机构、有关主管部门加强跨境证券监管执法合作；建</w:t>
      </w:r>
      <w:r>
        <w:rPr>
          <w:spacing w:val="16"/>
        </w:rPr>
        <w:t xml:space="preserve"> </w:t>
      </w:r>
      <w:r>
        <w:rPr>
          <w:spacing w:val="9"/>
        </w:rPr>
        <w:t>立备案信息通报机制，明确跨境调查取证要求，共同打击跨境违</w:t>
      </w:r>
      <w:r>
        <w:rPr>
          <w:spacing w:val="16"/>
        </w:rPr>
        <w:t xml:space="preserve"> </w:t>
      </w:r>
      <w:r>
        <w:rPr>
          <w:spacing w:val="8"/>
        </w:rPr>
        <w:t>法违规行为（第五条、第二十六条）。</w:t>
      </w:r>
    </w:p>
    <w:p w14:paraId="15308414">
      <w:pPr>
        <w:pStyle w:val="2"/>
        <w:spacing w:before="51" w:line="330" w:lineRule="auto"/>
        <w:ind w:left="1" w:firstLine="636"/>
        <w:jc w:val="both"/>
      </w:pPr>
      <w:r>
        <w:rPr>
          <w:rFonts w:ascii="KaiTi" w:hAnsi="KaiTi" w:eastAsia="KaiTi" w:cs="KaiTi"/>
          <w:spacing w:val="7"/>
        </w:rPr>
        <w:t>（</w:t>
      </w:r>
      <w:r>
        <w:rPr>
          <w:rFonts w:ascii="KaiTi" w:hAnsi="KaiTi" w:eastAsia="KaiTi" w:cs="KaiTi"/>
          <w:spacing w:val="-86"/>
        </w:rPr>
        <w:t xml:space="preserve"> </w:t>
      </w:r>
      <w:r>
        <w:rPr>
          <w:rFonts w:ascii="KaiTi" w:hAnsi="KaiTi" w:eastAsia="KaiTi" w:cs="KaiTi"/>
          <w:spacing w:val="7"/>
        </w:rPr>
        <w:t>三）增强制度包容性，深化对外开放。</w:t>
      </w:r>
      <w:r>
        <w:rPr>
          <w:b/>
          <w:bCs/>
          <w:spacing w:val="7"/>
        </w:rPr>
        <w:t>一是</w:t>
      </w:r>
      <w:r>
        <w:rPr>
          <w:spacing w:val="7"/>
        </w:rPr>
        <w:t>放</w:t>
      </w:r>
      <w:r>
        <w:rPr>
          <w:spacing w:val="6"/>
        </w:rPr>
        <w:t>宽发行对象</w:t>
      </w:r>
      <w:r>
        <w:t xml:space="preserve"> </w:t>
      </w:r>
      <w:r>
        <w:rPr>
          <w:spacing w:val="2"/>
        </w:rPr>
        <w:t>限制。结合资本市场扩大对外开放实际和市场需要，</w:t>
      </w:r>
      <w:r>
        <w:rPr>
          <w:spacing w:val="2"/>
          <w:highlight w:val="yellow"/>
        </w:rPr>
        <w:t>在股</w:t>
      </w:r>
      <w:r>
        <w:rPr>
          <w:spacing w:val="1"/>
          <w:highlight w:val="yellow"/>
        </w:rPr>
        <w:t>权激励、</w:t>
      </w:r>
      <w:r>
        <w:rPr>
          <w:highlight w:val="yellow"/>
        </w:rPr>
        <w:t xml:space="preserve"> </w:t>
      </w:r>
      <w:r>
        <w:rPr>
          <w:spacing w:val="9"/>
          <w:highlight w:val="yellow"/>
        </w:rPr>
        <w:t>发行证券购买资产等特定情形下，允许境内企业直接境外发行上</w:t>
      </w:r>
      <w:r>
        <w:rPr>
          <w:spacing w:val="17"/>
          <w:highlight w:val="yellow"/>
        </w:rPr>
        <w:t xml:space="preserve"> </w:t>
      </w:r>
      <w:r>
        <w:rPr>
          <w:spacing w:val="2"/>
          <w:highlight w:val="yellow"/>
        </w:rPr>
        <w:t>市时可以向境内特定对象发行证券（第十条）</w:t>
      </w:r>
      <w:r>
        <w:rPr>
          <w:spacing w:val="2"/>
        </w:rPr>
        <w:t>。</w:t>
      </w:r>
      <w:r>
        <w:rPr>
          <w:b/>
          <w:bCs/>
          <w:spacing w:val="2"/>
        </w:rPr>
        <w:t>二是</w:t>
      </w:r>
      <w:r>
        <w:rPr>
          <w:spacing w:val="2"/>
          <w:highlight w:val="yellow"/>
        </w:rPr>
        <w:t>明确</w:t>
      </w:r>
      <w:r>
        <w:rPr>
          <w:rFonts w:ascii="Times New Roman" w:hAnsi="Times New Roman" w:eastAsia="Times New Roman" w:cs="Times New Roman"/>
          <w:spacing w:val="2"/>
          <w:highlight w:val="yellow"/>
        </w:rPr>
        <w:t>“</w:t>
      </w:r>
      <w:r>
        <w:rPr>
          <w:spacing w:val="1"/>
          <w:highlight w:val="yellow"/>
        </w:rPr>
        <w:t>全流通</w:t>
      </w:r>
      <w:r>
        <w:rPr>
          <w:rFonts w:ascii="Times New Roman" w:hAnsi="Times New Roman" w:eastAsia="Times New Roman" w:cs="Times New Roman"/>
          <w:spacing w:val="1"/>
          <w:highlight w:val="yellow"/>
        </w:rPr>
        <w:t>”</w:t>
      </w:r>
      <w:r>
        <w:rPr>
          <w:rFonts w:ascii="Times New Roman" w:hAnsi="Times New Roman" w:eastAsia="Times New Roman" w:cs="Times New Roman"/>
          <w:highlight w:val="yellow"/>
        </w:rPr>
        <w:t xml:space="preserve"> </w:t>
      </w:r>
      <w:r>
        <w:rPr>
          <w:spacing w:val="9"/>
          <w:highlight w:val="yellow"/>
        </w:rPr>
        <w:t>安排</w:t>
      </w:r>
      <w:r>
        <w:rPr>
          <w:spacing w:val="9"/>
        </w:rPr>
        <w:t>。境内企业直接境外发行上市的，允许持有其境内未上市股</w:t>
      </w:r>
      <w:r>
        <w:rPr>
          <w:spacing w:val="17"/>
        </w:rPr>
        <w:t xml:space="preserve"> </w:t>
      </w:r>
      <w:r>
        <w:rPr>
          <w:spacing w:val="9"/>
        </w:rPr>
        <w:t>份的股东在备案后，依法将上述股份转换为境外上市股份并到境</w:t>
      </w:r>
      <w:r>
        <w:rPr>
          <w:spacing w:val="14"/>
        </w:rPr>
        <w:t xml:space="preserve"> </w:t>
      </w:r>
      <w:r>
        <w:rPr>
          <w:spacing w:val="7"/>
        </w:rPr>
        <w:t>外交易场所上市流通（</w:t>
      </w:r>
      <w:r>
        <w:rPr>
          <w:spacing w:val="7"/>
          <w:highlight w:val="yellow"/>
        </w:rPr>
        <w:t>第十八条</w:t>
      </w:r>
      <w:r>
        <w:rPr>
          <w:spacing w:val="7"/>
        </w:rPr>
        <w:t>）。</w:t>
      </w:r>
      <w:r>
        <w:rPr>
          <w:spacing w:val="-86"/>
        </w:rPr>
        <w:t xml:space="preserve"> </w:t>
      </w:r>
      <w:r>
        <w:rPr>
          <w:b/>
          <w:bCs/>
          <w:spacing w:val="7"/>
        </w:rPr>
        <w:t>三是</w:t>
      </w:r>
      <w:r>
        <w:rPr>
          <w:spacing w:val="7"/>
          <w:highlight w:val="yellow"/>
        </w:rPr>
        <w:t>放宽币种限制</w:t>
      </w:r>
      <w:r>
        <w:rPr>
          <w:spacing w:val="7"/>
        </w:rPr>
        <w:t>。</w:t>
      </w:r>
      <w:r>
        <w:rPr>
          <w:spacing w:val="7"/>
          <w:highlight w:val="yellow"/>
        </w:rPr>
        <w:t>允许</w:t>
      </w:r>
      <w:r>
        <w:rPr>
          <w:spacing w:val="7"/>
        </w:rPr>
        <w:t>境</w:t>
      </w:r>
      <w:r>
        <w:t xml:space="preserve"> </w:t>
      </w:r>
      <w:r>
        <w:rPr>
          <w:spacing w:val="9"/>
        </w:rPr>
        <w:t>内企业境外发行上市</w:t>
      </w:r>
      <w:r>
        <w:rPr>
          <w:spacing w:val="9"/>
          <w:highlight w:val="yellow"/>
        </w:rPr>
        <w:t>通过人民币募集资金、分红派息</w:t>
      </w:r>
      <w:r>
        <w:rPr>
          <w:spacing w:val="9"/>
        </w:rPr>
        <w:t>，满足企业</w:t>
      </w:r>
      <w:r>
        <w:rPr>
          <w:spacing w:val="14"/>
        </w:rPr>
        <w:t xml:space="preserve"> </w:t>
      </w:r>
      <w:r>
        <w:rPr>
          <w:spacing w:val="9"/>
        </w:rPr>
        <w:t>在境外募集人民币的需求，</w:t>
      </w:r>
      <w:bookmarkStart w:id="0" w:name="_GoBack"/>
      <w:r>
        <w:rPr>
          <w:spacing w:val="9"/>
          <w:highlight w:val="yellow"/>
        </w:rPr>
        <w:t>助力人民币国际化（第十</w:t>
      </w:r>
      <w:r>
        <w:rPr>
          <w:spacing w:val="8"/>
          <w:highlight w:val="yellow"/>
        </w:rPr>
        <w:t>一条）</w:t>
      </w:r>
      <w:bookmarkEnd w:id="0"/>
      <w:r>
        <w:rPr>
          <w:spacing w:val="8"/>
        </w:rPr>
        <w:t>。</w:t>
      </w:r>
    </w:p>
    <w:sectPr>
      <w:footerReference r:id="rId8" w:type="default"/>
      <w:pgSz w:w="11906" w:h="16839"/>
      <w:pgMar w:top="1431" w:right="1378" w:bottom="1151" w:left="1480" w:header="0" w:footer="98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FangSong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11668">
    <w:pPr>
      <w:spacing w:line="176" w:lineRule="auto"/>
      <w:ind w:left="445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6A6C8">
    <w:pPr>
      <w:spacing w:line="176" w:lineRule="auto"/>
      <w:ind w:left="443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D6962">
    <w:pPr>
      <w:spacing w:line="176" w:lineRule="auto"/>
      <w:ind w:left="44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E38C2">
    <w:pPr>
      <w:spacing w:line="176" w:lineRule="auto"/>
      <w:ind w:left="44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673E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" w:hAnsi="FangSong" w:eastAsia="FangSong" w:cs="FangSong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 WWO_wpscloud_20250605154722-c1ee60194f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2023-02-18T01:44:00Z</dcterms:created>
  <dc:creator>唐泽龙</dc:creator>
  <dcterms:modified xsi:type="dcterms:W3CDTF">2025-06-08T18:41:24Z</dcterms:modified>
  <dc:title>《国务院关于境内企业境外发行证券和上市管理的规定 （建议稿）》起草说明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2025-06-08T18:12:59Z</vt:filetime>
  </property>
  <property fmtid="{D5CDD505-2E9C-101B-9397-08002B2CF9AE}" pid="4" name="KSOProductBuildVer">
    <vt:lpwstr>2052-12.9.0.21577</vt:lpwstr>
  </property>
  <property fmtid="{D5CDD505-2E9C-101B-9397-08002B2CF9AE}" pid="5" name="ICV">
    <vt:lpwstr>D15A668CBAD0AEB0D46845689F777B42_43</vt:lpwstr>
  </property>
</Properties>
</file>