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308" w:right="272" w:hanging="2701"/>
        <w:spacing w:before="117" w:line="228" w:lineRule="auto"/>
        <w:outlineLvl w:val="0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Microsoft YaHei" w:hAnsi="Microsoft YaHei" w:eastAsia="Microsoft YaHei" w:cs="Microsoft YaHei"/>
          <w:sz w:val="35"/>
          <w:szCs w:val="35"/>
        </w:rPr>
        <w:t>监管规则适用指引——境外发行上市类第 4 号：</w:t>
      </w:r>
      <w:r>
        <w:rPr>
          <w:rFonts w:ascii="Microsoft YaHei" w:hAnsi="Microsoft YaHei" w:eastAsia="Microsoft YaHei" w:cs="Microsoft YaHei"/>
          <w:sz w:val="35"/>
          <w:szCs w:val="3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7"/>
        </w:rPr>
        <w:t>备案沟通指引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right="93" w:firstLine="685"/>
        <w:spacing w:before="101" w:line="309" w:lineRule="auto"/>
        <w:rPr/>
      </w:pPr>
      <w:r>
        <w:rPr>
          <w:rFonts w:ascii="SimHei" w:hAnsi="SimHei" w:eastAsia="SimHei" w:cs="SimHei"/>
          <w:spacing w:val="12"/>
        </w:rPr>
        <w:t>第一条</w:t>
      </w:r>
      <w:r>
        <w:rPr>
          <w:rFonts w:ascii="SimHei" w:hAnsi="SimHei" w:eastAsia="SimHei" w:cs="SimHei"/>
          <w:spacing w:val="12"/>
        </w:rPr>
        <w:t xml:space="preserve"> </w:t>
      </w:r>
      <w:r>
        <w:rPr>
          <w:spacing w:val="12"/>
        </w:rPr>
        <w:t>为规范境内企业境外发行上市备案沟通行为，</w:t>
      </w:r>
      <w:r>
        <w:rPr>
          <w:spacing w:val="7"/>
        </w:rPr>
        <w:t xml:space="preserve"> </w:t>
      </w:r>
      <w:r>
        <w:rPr>
          <w:spacing w:val="8"/>
        </w:rPr>
        <w:t>提高备案效率，制定本指引。</w:t>
      </w:r>
    </w:p>
    <w:p>
      <w:pPr>
        <w:pStyle w:val="BodyText"/>
        <w:ind w:left="2" w:right="14" w:firstLine="683"/>
        <w:spacing w:before="80" w:line="326" w:lineRule="auto"/>
        <w:jc w:val="both"/>
        <w:rPr/>
      </w:pPr>
      <w:r>
        <w:rPr>
          <w:rFonts w:ascii="SimHei" w:hAnsi="SimHei" w:eastAsia="SimHei" w:cs="SimHei"/>
          <w:spacing w:val="15"/>
        </w:rPr>
        <w:t>第二条</w:t>
      </w:r>
      <w:r>
        <w:rPr>
          <w:rFonts w:ascii="SimHei" w:hAnsi="SimHei" w:eastAsia="SimHei" w:cs="SimHei"/>
          <w:spacing w:val="15"/>
        </w:rPr>
        <w:t xml:space="preserve"> </w:t>
      </w:r>
      <w:r>
        <w:rPr>
          <w:spacing w:val="15"/>
        </w:rPr>
        <w:t>本指引适用于发行人及为其提供相应服务的证</w:t>
      </w:r>
      <w:r>
        <w:rPr>
          <w:spacing w:val="12"/>
        </w:rPr>
        <w:t xml:space="preserve"> </w:t>
      </w:r>
      <w:r>
        <w:rPr>
          <w:spacing w:val="11"/>
        </w:rPr>
        <w:t>券公司或证券服务机构在履行备案程序前以及</w:t>
      </w:r>
      <w:r>
        <w:rPr>
          <w:spacing w:val="10"/>
        </w:rPr>
        <w:t>备案过程中与</w:t>
      </w:r>
      <w:r>
        <w:rPr/>
        <w:t xml:space="preserve"> </w:t>
      </w:r>
      <w:r>
        <w:rPr>
          <w:spacing w:val="7"/>
        </w:rPr>
        <w:t>中国证监会境外发行上市备案管理部门（</w:t>
      </w:r>
      <w:r>
        <w:rPr>
          <w:spacing w:val="-52"/>
        </w:rPr>
        <w:t xml:space="preserve"> </w:t>
      </w:r>
      <w:r>
        <w:rPr>
          <w:spacing w:val="7"/>
        </w:rPr>
        <w:t>以下简称备案</w:t>
      </w:r>
      <w:r>
        <w:rPr>
          <w:spacing w:val="6"/>
        </w:rPr>
        <w:t>管理</w:t>
      </w:r>
      <w:r>
        <w:rPr/>
        <w:t xml:space="preserve"> </w:t>
      </w:r>
      <w:r>
        <w:rPr>
          <w:spacing w:val="7"/>
        </w:rPr>
        <w:t>部门）进行的沟通。</w:t>
      </w:r>
    </w:p>
    <w:p>
      <w:pPr>
        <w:pStyle w:val="BodyText"/>
        <w:ind w:left="59" w:right="16" w:firstLine="634"/>
        <w:spacing w:before="62" w:line="318" w:lineRule="auto"/>
        <w:rPr/>
      </w:pPr>
      <w:r>
        <w:rPr>
          <w:spacing w:val="8"/>
        </w:rPr>
        <w:t>本指引所称证券公司，指担任境内企业境外发行上市业</w:t>
      </w:r>
      <w:r>
        <w:rPr>
          <w:spacing w:val="17"/>
        </w:rPr>
        <w:t xml:space="preserve"> </w:t>
      </w:r>
      <w:r>
        <w:rPr>
          <w:spacing w:val="8"/>
        </w:rPr>
        <w:t>务保荐人或承担牵头协调职责的证券公司。</w:t>
      </w:r>
    </w:p>
    <w:p>
      <w:pPr>
        <w:pStyle w:val="BodyText"/>
        <w:ind w:left="22" w:right="13" w:firstLine="662"/>
        <w:spacing w:before="38" w:line="310" w:lineRule="auto"/>
        <w:rPr/>
      </w:pPr>
      <w:r>
        <w:rPr>
          <w:rFonts w:ascii="SimHei" w:hAnsi="SimHei" w:eastAsia="SimHei" w:cs="SimHei"/>
          <w:spacing w:val="15"/>
        </w:rPr>
        <w:t>第三条</w:t>
      </w:r>
      <w:r>
        <w:rPr>
          <w:rFonts w:ascii="SimHei" w:hAnsi="SimHei" w:eastAsia="SimHei" w:cs="SimHei"/>
          <w:spacing w:val="15"/>
        </w:rPr>
        <w:t xml:space="preserve"> </w:t>
      </w:r>
      <w:r>
        <w:rPr>
          <w:spacing w:val="15"/>
        </w:rPr>
        <w:t>在提交备案材料前，发行人可就以下事项提交</w:t>
      </w:r>
      <w:r>
        <w:rPr>
          <w:spacing w:val="15"/>
        </w:rPr>
        <w:t xml:space="preserve"> </w:t>
      </w:r>
      <w:r>
        <w:rPr>
          <w:spacing w:val="1"/>
        </w:rPr>
        <w:t>沟通申请：</w:t>
      </w:r>
    </w:p>
    <w:p>
      <w:pPr>
        <w:pStyle w:val="BodyText"/>
        <w:ind w:right="11"/>
        <w:spacing w:before="94" w:line="221" w:lineRule="auto"/>
        <w:jc w:val="right"/>
        <w:rPr/>
      </w:pPr>
      <w:r>
        <w:rPr>
          <w:spacing w:val="2"/>
        </w:rPr>
        <w:t>（</w:t>
      </w:r>
      <w:r>
        <w:rPr>
          <w:spacing w:val="-71"/>
        </w:rPr>
        <w:t xml:space="preserve"> </w:t>
      </w:r>
      <w:r>
        <w:rPr>
          <w:spacing w:val="2"/>
        </w:rPr>
        <w:t>一</w:t>
      </w:r>
      <w:r>
        <w:rPr>
          <w:spacing w:val="-65"/>
        </w:rPr>
        <w:t xml:space="preserve"> </w:t>
      </w:r>
      <w:r>
        <w:rPr>
          <w:spacing w:val="2"/>
        </w:rPr>
        <w:t>）涉及发行人行业监管政策、控制架构等事项的；</w:t>
      </w:r>
    </w:p>
    <w:p>
      <w:pPr>
        <w:pStyle w:val="BodyText"/>
        <w:ind w:left="685"/>
        <w:spacing w:before="189" w:line="220" w:lineRule="auto"/>
        <w:rPr/>
      </w:pPr>
      <w:r>
        <w:rPr>
          <w:spacing w:val="5"/>
        </w:rPr>
        <w:t>（</w:t>
      </w:r>
      <w:r>
        <w:rPr>
          <w:spacing w:val="-76"/>
        </w:rPr>
        <w:t xml:space="preserve"> </w:t>
      </w:r>
      <w:r>
        <w:rPr>
          <w:spacing w:val="5"/>
        </w:rPr>
        <w:t>二）对发行人是否属于备案范围存疑的；</w:t>
      </w:r>
    </w:p>
    <w:p>
      <w:pPr>
        <w:pStyle w:val="BodyText"/>
        <w:ind w:left="685"/>
        <w:spacing w:before="190" w:line="222" w:lineRule="auto"/>
        <w:rPr/>
      </w:pPr>
      <w:r>
        <w:rPr>
          <w:spacing w:val="2"/>
        </w:rPr>
        <w:t>（</w:t>
      </w:r>
      <w:r>
        <w:rPr>
          <w:spacing w:val="-70"/>
        </w:rPr>
        <w:t xml:space="preserve"> </w:t>
      </w:r>
      <w:r>
        <w:rPr>
          <w:spacing w:val="2"/>
        </w:rPr>
        <w:t>三）其他需要沟通的事项。</w:t>
      </w:r>
    </w:p>
    <w:p>
      <w:pPr>
        <w:pStyle w:val="BodyText"/>
        <w:ind w:left="50" w:right="16" w:firstLine="635"/>
        <w:spacing w:before="174" w:line="310" w:lineRule="auto"/>
        <w:rPr/>
      </w:pPr>
      <w:r>
        <w:rPr>
          <w:rFonts w:ascii="SimHei" w:hAnsi="SimHei" w:eastAsia="SimHei" w:cs="SimHei"/>
          <w:spacing w:val="15"/>
        </w:rPr>
        <w:t>第四条</w:t>
      </w:r>
      <w:r>
        <w:rPr>
          <w:rFonts w:ascii="SimHei" w:hAnsi="SimHei" w:eastAsia="SimHei" w:cs="SimHei"/>
          <w:spacing w:val="15"/>
        </w:rPr>
        <w:t xml:space="preserve"> </w:t>
      </w:r>
      <w:r>
        <w:rPr>
          <w:spacing w:val="15"/>
        </w:rPr>
        <w:t>在备案过程中，发行人可就以下事项提交沟通</w:t>
      </w:r>
      <w:r>
        <w:rPr>
          <w:spacing w:val="12"/>
        </w:rPr>
        <w:t xml:space="preserve"> </w:t>
      </w:r>
      <w:r>
        <w:rPr>
          <w:spacing w:val="-14"/>
        </w:rPr>
        <w:t>申请：</w:t>
      </w:r>
    </w:p>
    <w:p>
      <w:pPr>
        <w:pStyle w:val="BodyText"/>
        <w:ind w:left="80" w:right="16" w:firstLine="605"/>
        <w:spacing w:before="92" w:line="278" w:lineRule="auto"/>
        <w:rPr/>
      </w:pPr>
      <w:r>
        <w:rPr>
          <w:spacing w:val="19"/>
        </w:rPr>
        <w:t>（</w:t>
      </w:r>
      <w:r>
        <w:rPr>
          <w:spacing w:val="-65"/>
        </w:rPr>
        <w:t xml:space="preserve"> </w:t>
      </w:r>
      <w:r>
        <w:rPr>
          <w:spacing w:val="19"/>
        </w:rPr>
        <w:t>一）对补充备案材料要求存在疑问，需进一步明确</w:t>
      </w:r>
      <w:r>
        <w:rPr/>
        <w:t xml:space="preserve"> </w:t>
      </w:r>
      <w:r>
        <w:rPr>
          <w:spacing w:val="-16"/>
        </w:rPr>
        <w:t>的；</w:t>
      </w:r>
    </w:p>
    <w:p>
      <w:pPr>
        <w:pStyle w:val="BodyText"/>
        <w:ind w:left="52" w:right="16" w:firstLine="632"/>
        <w:spacing w:before="188" w:line="277" w:lineRule="auto"/>
        <w:rPr/>
      </w:pPr>
      <w:r>
        <w:rPr>
          <w:spacing w:val="6"/>
        </w:rPr>
        <w:t>（</w:t>
      </w:r>
      <w:r>
        <w:rPr>
          <w:spacing w:val="-82"/>
        </w:rPr>
        <w:t xml:space="preserve"> </w:t>
      </w:r>
      <w:r>
        <w:rPr>
          <w:spacing w:val="6"/>
        </w:rPr>
        <w:t>二）在备案过程中发生新情况或变化，可能影响境外</w:t>
      </w:r>
      <w:r>
        <w:rPr/>
        <w:t xml:space="preserve"> </w:t>
      </w:r>
      <w:r>
        <w:rPr>
          <w:spacing w:val="5"/>
        </w:rPr>
        <w:t>发行上市的；</w:t>
      </w:r>
    </w:p>
    <w:p>
      <w:pPr>
        <w:pStyle w:val="BodyText"/>
        <w:ind w:left="685"/>
        <w:spacing w:before="188" w:line="222" w:lineRule="auto"/>
        <w:rPr/>
      </w:pPr>
      <w:r>
        <w:rPr>
          <w:spacing w:val="2"/>
        </w:rPr>
        <w:t>（</w:t>
      </w:r>
      <w:r>
        <w:rPr>
          <w:spacing w:val="-70"/>
        </w:rPr>
        <w:t xml:space="preserve"> </w:t>
      </w:r>
      <w:r>
        <w:rPr>
          <w:spacing w:val="2"/>
        </w:rPr>
        <w:t>三）其他需要沟通的事项。</w:t>
      </w:r>
    </w:p>
    <w:p>
      <w:pPr>
        <w:pStyle w:val="BodyText"/>
        <w:ind w:right="13"/>
        <w:spacing w:before="167" w:line="220" w:lineRule="auto"/>
        <w:jc w:val="right"/>
        <w:rPr/>
      </w:pPr>
      <w:r>
        <w:rPr>
          <w:spacing w:val="22"/>
        </w:rPr>
        <w:t>备案过程中的沟通时间不计算在发行人补充材料时限</w:t>
      </w:r>
    </w:p>
    <w:p>
      <w:pPr>
        <w:spacing w:line="220" w:lineRule="auto"/>
        <w:sectPr>
          <w:footerReference w:type="default" r:id="rId1"/>
          <w:pgSz w:w="11906" w:h="16839"/>
          <w:pgMar w:top="1431" w:right="1785" w:bottom="1217" w:left="1759" w:header="0" w:footer="993" w:gutter="0"/>
        </w:sectPr>
        <w:rPr/>
      </w:pPr>
    </w:p>
    <w:p>
      <w:pPr>
        <w:pStyle w:val="BodyText"/>
        <w:ind w:left="97"/>
        <w:spacing w:before="165" w:line="222" w:lineRule="auto"/>
        <w:rPr/>
      </w:pPr>
      <w:r>
        <w:rPr>
          <w:spacing w:val="-25"/>
        </w:rPr>
        <w:t>内。</w:t>
      </w:r>
    </w:p>
    <w:p>
      <w:pPr>
        <w:pStyle w:val="BodyText"/>
        <w:ind w:left="16" w:right="16" w:firstLine="669"/>
        <w:spacing w:before="259" w:line="321" w:lineRule="auto"/>
        <w:jc w:val="both"/>
        <w:rPr/>
      </w:pPr>
      <w:r>
        <w:rPr>
          <w:rFonts w:ascii="SimHei" w:hAnsi="SimHei" w:eastAsia="SimHei" w:cs="SimHei"/>
          <w:spacing w:val="13"/>
        </w:rPr>
        <w:t>第五条</w:t>
      </w:r>
      <w:r>
        <w:rPr>
          <w:rFonts w:ascii="SimHei" w:hAnsi="SimHei" w:eastAsia="SimHei" w:cs="SimHei"/>
          <w:spacing w:val="76"/>
        </w:rPr>
        <w:t xml:space="preserve"> </w:t>
      </w:r>
      <w:r>
        <w:rPr>
          <w:spacing w:val="13"/>
        </w:rPr>
        <w:t>自备案材料接收之日起至首次补充备案</w:t>
      </w:r>
      <w:r>
        <w:rPr>
          <w:spacing w:val="12"/>
        </w:rPr>
        <w:t>材料要</w:t>
      </w:r>
      <w:r>
        <w:rPr/>
        <w:t xml:space="preserve"> </w:t>
      </w:r>
      <w:r>
        <w:rPr>
          <w:spacing w:val="10"/>
        </w:rPr>
        <w:t>求发出前为静默期。在静默期内，备案管理部门不接受沟通</w:t>
      </w:r>
      <w:r>
        <w:rPr>
          <w:spacing w:val="6"/>
        </w:rPr>
        <w:t xml:space="preserve"> </w:t>
      </w:r>
      <w:r>
        <w:rPr>
          <w:spacing w:val="-3"/>
        </w:rPr>
        <w:t>申请。</w:t>
      </w:r>
    </w:p>
    <w:p>
      <w:pPr>
        <w:pStyle w:val="BodyText"/>
        <w:ind w:left="73" w:right="13" w:firstLine="630"/>
        <w:spacing w:before="76" w:line="317" w:lineRule="auto"/>
        <w:rPr/>
      </w:pPr>
      <w:r>
        <w:rPr>
          <w:spacing w:val="8"/>
        </w:rPr>
        <w:t>无实质沟通内容，打听具体进度或内部安排的，不属于</w:t>
      </w:r>
      <w:r>
        <w:rPr>
          <w:spacing w:val="10"/>
        </w:rPr>
        <w:t xml:space="preserve"> </w:t>
      </w:r>
      <w:r>
        <w:rPr>
          <w:spacing w:val="8"/>
        </w:rPr>
        <w:t>沟通事项范围，备案管理部门不接受相关沟通申请。</w:t>
      </w:r>
    </w:p>
    <w:p>
      <w:pPr>
        <w:pStyle w:val="BodyText"/>
        <w:ind w:left="10" w:right="14" w:firstLine="675"/>
        <w:spacing w:before="41" w:line="326" w:lineRule="auto"/>
        <w:rPr/>
      </w:pPr>
      <w:r>
        <w:rPr>
          <w:rFonts w:ascii="SimHei" w:hAnsi="SimHei" w:eastAsia="SimHei" w:cs="SimHei"/>
          <w:spacing w:val="15"/>
        </w:rPr>
        <w:t>第六条</w:t>
      </w:r>
      <w:r>
        <w:rPr>
          <w:rFonts w:ascii="SimHei" w:hAnsi="SimHei" w:eastAsia="SimHei" w:cs="SimHei"/>
          <w:spacing w:val="15"/>
        </w:rPr>
        <w:t xml:space="preserve"> </w:t>
      </w:r>
      <w:r>
        <w:rPr>
          <w:spacing w:val="15"/>
        </w:rPr>
        <w:t>发行人通过境内企业境外发行上市备案管理信</w:t>
      </w:r>
      <w:r>
        <w:rPr>
          <w:spacing w:val="12"/>
        </w:rPr>
        <w:t xml:space="preserve"> </w:t>
      </w:r>
      <w:r>
        <w:rPr>
          <w:spacing w:val="6"/>
        </w:rPr>
        <w:t>息系统（</w:t>
      </w:r>
      <w:r>
        <w:rPr>
          <w:spacing w:val="-38"/>
        </w:rPr>
        <w:t xml:space="preserve"> </w:t>
      </w:r>
      <w:r>
        <w:rPr>
          <w:spacing w:val="6"/>
        </w:rPr>
        <w:t>以下简称备案系统）提交沟通申请及相关材料，沟</w:t>
      </w:r>
      <w:r>
        <w:rPr/>
        <w:t xml:space="preserve"> </w:t>
      </w:r>
      <w:r>
        <w:rPr>
          <w:spacing w:val="8"/>
        </w:rPr>
        <w:t>通方式包括书面沟通、</w:t>
      </w:r>
      <w:r>
        <w:rPr>
          <w:spacing w:val="-88"/>
        </w:rPr>
        <w:t xml:space="preserve"> </w:t>
      </w:r>
      <w:r>
        <w:rPr>
          <w:spacing w:val="8"/>
        </w:rPr>
        <w:t>电话沟通、视频沟通和现场沟通等方</w:t>
      </w:r>
      <w:r>
        <w:rPr/>
        <w:t xml:space="preserve"> </w:t>
      </w:r>
      <w:r>
        <w:rPr>
          <w:spacing w:val="-6"/>
        </w:rPr>
        <w:t>式。</w:t>
      </w:r>
    </w:p>
    <w:p>
      <w:pPr>
        <w:pStyle w:val="BodyText"/>
        <w:ind w:left="52" w:right="16" w:firstLine="678"/>
        <w:spacing w:before="62" w:line="323" w:lineRule="auto"/>
        <w:rPr/>
      </w:pPr>
      <w:r>
        <w:rPr>
          <w:spacing w:val="7"/>
        </w:rPr>
        <w:t>问题复杂，难以通过书面、电话沟通解决，确需当面沟</w:t>
      </w:r>
      <w:r>
        <w:rPr>
          <w:spacing w:val="4"/>
        </w:rPr>
        <w:t xml:space="preserve"> </w:t>
      </w:r>
      <w:r>
        <w:rPr>
          <w:spacing w:val="9"/>
        </w:rPr>
        <w:t>通的，发行人、证券公司或证券服务机构可以申请</w:t>
      </w:r>
      <w:r>
        <w:rPr>
          <w:spacing w:val="8"/>
        </w:rPr>
        <w:t>视频沟通</w:t>
      </w:r>
      <w:r>
        <w:rPr/>
        <w:t xml:space="preserve"> </w:t>
      </w:r>
      <w:r>
        <w:rPr>
          <w:spacing w:val="8"/>
        </w:rPr>
        <w:t>或现场沟通。鼓励采用视频方式进行沟通。</w:t>
      </w:r>
    </w:p>
    <w:p>
      <w:pPr>
        <w:pStyle w:val="BodyText"/>
        <w:ind w:left="699"/>
        <w:spacing w:before="55" w:line="220" w:lineRule="auto"/>
        <w:rPr/>
      </w:pPr>
      <w:r>
        <w:rPr>
          <w:spacing w:val="8"/>
        </w:rPr>
        <w:t>需要沟通多个问题的，原则上应当一次性提出。</w:t>
      </w:r>
    </w:p>
    <w:p>
      <w:pPr>
        <w:pStyle w:val="BodyText"/>
        <w:ind w:left="2" w:right="14" w:firstLine="683"/>
        <w:spacing w:before="176" w:line="322" w:lineRule="auto"/>
        <w:rPr/>
      </w:pPr>
      <w:r>
        <w:rPr>
          <w:rFonts w:ascii="SimHei" w:hAnsi="SimHei" w:eastAsia="SimHei" w:cs="SimHei"/>
          <w:spacing w:val="15"/>
        </w:rPr>
        <w:t>第七条</w:t>
      </w:r>
      <w:r>
        <w:rPr>
          <w:rFonts w:ascii="SimHei" w:hAnsi="SimHei" w:eastAsia="SimHei" w:cs="SimHei"/>
          <w:spacing w:val="15"/>
        </w:rPr>
        <w:t xml:space="preserve"> </w:t>
      </w:r>
      <w:r>
        <w:rPr>
          <w:spacing w:val="15"/>
        </w:rPr>
        <w:t>参加视频或现场沟通的人员仅限于发行人、证</w:t>
      </w:r>
      <w:r>
        <w:rPr>
          <w:spacing w:val="12"/>
        </w:rPr>
        <w:t xml:space="preserve"> </w:t>
      </w:r>
      <w:r>
        <w:rPr>
          <w:spacing w:val="11"/>
        </w:rPr>
        <w:t>券公司或证券服务机构熟悉项目情况的人员，原则上</w:t>
      </w:r>
      <w:r>
        <w:rPr>
          <w:spacing w:val="10"/>
        </w:rPr>
        <w:t>不接受</w:t>
      </w:r>
      <w:r>
        <w:rPr/>
        <w:t xml:space="preserve"> </w:t>
      </w:r>
      <w:r>
        <w:rPr>
          <w:spacing w:val="8"/>
        </w:rPr>
        <w:t>其他第三方人员参与视频或现场沟通。</w:t>
      </w:r>
    </w:p>
    <w:p>
      <w:pPr>
        <w:pStyle w:val="BodyText"/>
        <w:ind w:left="3" w:right="13" w:firstLine="681"/>
        <w:spacing w:before="60" w:line="321" w:lineRule="auto"/>
        <w:rPr/>
      </w:pPr>
      <w:r>
        <w:rPr>
          <w:rFonts w:ascii="SimHei" w:hAnsi="SimHei" w:eastAsia="SimHei" w:cs="SimHei"/>
          <w:spacing w:val="15"/>
        </w:rPr>
        <w:t>第八条</w:t>
      </w:r>
      <w:r>
        <w:rPr>
          <w:rFonts w:ascii="SimHei" w:hAnsi="SimHei" w:eastAsia="SimHei" w:cs="SimHei"/>
          <w:spacing w:val="15"/>
        </w:rPr>
        <w:t xml:space="preserve"> </w:t>
      </w:r>
      <w:r>
        <w:rPr>
          <w:spacing w:val="15"/>
        </w:rPr>
        <w:t>证券公司或证券服务机构应当发挥专业优势，</w:t>
      </w:r>
      <w:r>
        <w:rPr>
          <w:spacing w:val="15"/>
        </w:rPr>
        <w:t xml:space="preserve"> </w:t>
      </w:r>
      <w:r>
        <w:rPr>
          <w:spacing w:val="11"/>
        </w:rPr>
        <w:t>按照本指引要求，协助发行人确认相关事项是否</w:t>
      </w:r>
      <w:r>
        <w:rPr>
          <w:spacing w:val="10"/>
        </w:rPr>
        <w:t>属于沟通范</w:t>
      </w:r>
      <w:r>
        <w:rPr/>
        <w:t xml:space="preserve"> </w:t>
      </w:r>
      <w:r>
        <w:rPr>
          <w:spacing w:val="9"/>
        </w:rPr>
        <w:t>围，并对沟通内容、材料质量予以把关，确保沟通高效。</w:t>
      </w:r>
    </w:p>
    <w:p>
      <w:pPr>
        <w:pStyle w:val="BodyText"/>
        <w:ind w:right="16" w:firstLine="685"/>
        <w:spacing w:before="59" w:line="309" w:lineRule="auto"/>
        <w:rPr/>
      </w:pPr>
      <w:r>
        <w:rPr>
          <w:rFonts w:ascii="SimHei" w:hAnsi="SimHei" w:eastAsia="SimHei" w:cs="SimHei"/>
          <w:spacing w:val="15"/>
        </w:rPr>
        <w:t>第九条</w:t>
      </w:r>
      <w:r>
        <w:rPr>
          <w:rFonts w:ascii="SimHei" w:hAnsi="SimHei" w:eastAsia="SimHei" w:cs="SimHei"/>
          <w:spacing w:val="15"/>
        </w:rPr>
        <w:t xml:space="preserve"> </w:t>
      </w:r>
      <w:r>
        <w:rPr>
          <w:spacing w:val="15"/>
        </w:rPr>
        <w:t>在沟通过程中，发行人、证券公司或证券服务</w:t>
      </w:r>
      <w:r>
        <w:rPr>
          <w:spacing w:val="12"/>
        </w:rPr>
        <w:t xml:space="preserve"> </w:t>
      </w:r>
      <w:r>
        <w:rPr>
          <w:spacing w:val="5"/>
        </w:rPr>
        <w:t>机构不得提供或泄露任何涉密、</w:t>
      </w:r>
      <w:r>
        <w:rPr>
          <w:spacing w:val="-82"/>
        </w:rPr>
        <w:t xml:space="preserve"> </w:t>
      </w:r>
      <w:r>
        <w:rPr>
          <w:spacing w:val="5"/>
        </w:rPr>
        <w:t>内幕信息。</w:t>
      </w:r>
    </w:p>
    <w:p>
      <w:pPr>
        <w:pStyle w:val="BodyText"/>
        <w:ind w:left="12" w:right="13" w:firstLine="673"/>
        <w:spacing w:before="81" w:line="310" w:lineRule="auto"/>
        <w:rPr/>
      </w:pPr>
      <w:r>
        <w:rPr>
          <w:rFonts w:ascii="SimHei" w:hAnsi="SimHei" w:eastAsia="SimHei" w:cs="SimHei"/>
          <w:spacing w:val="15"/>
        </w:rPr>
        <w:t>第十条</w:t>
      </w:r>
      <w:r>
        <w:rPr>
          <w:rFonts w:ascii="SimHei" w:hAnsi="SimHei" w:eastAsia="SimHei" w:cs="SimHei"/>
          <w:spacing w:val="15"/>
        </w:rPr>
        <w:t xml:space="preserve"> </w:t>
      </w:r>
      <w:r>
        <w:rPr>
          <w:spacing w:val="15"/>
        </w:rPr>
        <w:t>备案管理部门的沟通回复不表明对发行人相关</w:t>
      </w:r>
      <w:r>
        <w:rPr>
          <w:spacing w:val="12"/>
        </w:rPr>
        <w:t xml:space="preserve"> </w:t>
      </w:r>
      <w:r>
        <w:rPr>
          <w:spacing w:val="10"/>
        </w:rPr>
        <w:t>事项作出实质性判断或保证，发行人、证券公司或证券服务</w:t>
      </w:r>
    </w:p>
    <w:p>
      <w:pPr>
        <w:spacing w:line="310" w:lineRule="auto"/>
        <w:sectPr>
          <w:footerReference w:type="default" r:id="rId2"/>
          <w:pgSz w:w="11906" w:h="16839"/>
          <w:pgMar w:top="1431" w:right="1785" w:bottom="1216" w:left="1759" w:header="0" w:footer="993" w:gutter="0"/>
        </w:sectPr>
        <w:rPr/>
      </w:pPr>
    </w:p>
    <w:p>
      <w:pPr>
        <w:pStyle w:val="BodyText"/>
        <w:ind w:right="16" w:firstLine="1"/>
        <w:spacing w:before="186" w:line="318" w:lineRule="auto"/>
        <w:rPr/>
      </w:pPr>
      <w:r>
        <w:rPr>
          <w:spacing w:val="11"/>
        </w:rPr>
        <w:t>机构不得将沟通回复作为判断本次发行上市是否符合</w:t>
      </w:r>
      <w:r>
        <w:rPr>
          <w:spacing w:val="10"/>
        </w:rPr>
        <w:t>相关法</w:t>
      </w:r>
      <w:r>
        <w:rPr/>
        <w:t xml:space="preserve"> </w:t>
      </w:r>
      <w:r>
        <w:rPr>
          <w:spacing w:val="7"/>
        </w:rPr>
        <w:t>律法规的依据。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ind w:left="310"/>
        <w:spacing w:before="101" w:line="220" w:lineRule="auto"/>
        <w:rPr>
          <w:sz w:val="30"/>
          <w:szCs w:val="30"/>
        </w:rPr>
      </w:pPr>
      <w:r>
        <w:rPr>
          <w:spacing w:val="5"/>
        </w:rPr>
        <w:t>附件：境外发行上市备案沟通申请材料</w:t>
      </w:r>
      <w:r>
        <w:rPr>
          <w:sz w:val="30"/>
          <w:szCs w:val="30"/>
          <w:spacing w:val="5"/>
        </w:rPr>
        <w:t>（参考示范格式）</w:t>
      </w:r>
    </w:p>
    <w:p>
      <w:pPr>
        <w:spacing w:line="220" w:lineRule="auto"/>
        <w:sectPr>
          <w:footerReference w:type="default" r:id="rId3"/>
          <w:pgSz w:w="11906" w:h="16839"/>
          <w:pgMar w:top="1431" w:right="1785" w:bottom="1216" w:left="1758" w:header="0" w:footer="993" w:gutter="0"/>
        </w:sectPr>
        <w:rPr>
          <w:sz w:val="30"/>
          <w:szCs w:val="30"/>
        </w:rPr>
      </w:pPr>
    </w:p>
    <w:p>
      <w:pPr>
        <w:ind w:left="44"/>
        <w:spacing w:before="152" w:line="242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-11"/>
        </w:rPr>
        <w:t>附件：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spacing w:line="348" w:lineRule="auto"/>
        <w:rPr>
          <w:rFonts w:ascii="Arial"/>
          <w:sz w:val="21"/>
        </w:rPr>
      </w:pPr>
      <w:r/>
    </w:p>
    <w:p>
      <w:pPr>
        <w:ind w:left="1261"/>
        <w:spacing w:before="150" w:line="207" w:lineRule="auto"/>
        <w:outlineLvl w:val="0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XXX</w:t>
      </w:r>
      <w:r>
        <w:rPr>
          <w:rFonts w:ascii="Times New Roman" w:hAnsi="Times New Roman" w:eastAsia="Times New Roman" w:cs="Times New Roman"/>
          <w:sz w:val="31"/>
          <w:szCs w:val="31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10"/>
        </w:rPr>
        <w:t>境外发行上市备案沟通申请材料</w:t>
      </w:r>
    </w:p>
    <w:p>
      <w:pPr>
        <w:pStyle w:val="BodyText"/>
        <w:ind w:left="2971"/>
        <w:spacing w:before="144" w:line="217" w:lineRule="auto"/>
        <w:rPr>
          <w:sz w:val="30"/>
          <w:szCs w:val="30"/>
        </w:rPr>
      </w:pPr>
      <w:r>
        <w:rPr>
          <w:sz w:val="30"/>
          <w:szCs w:val="30"/>
          <w:spacing w:val="-1"/>
        </w:rPr>
        <w:t>（参考示范格式）</w:t>
      </w:r>
    </w:p>
    <w:p>
      <w:pPr>
        <w:spacing w:line="439" w:lineRule="auto"/>
        <w:rPr>
          <w:rFonts w:ascii="Arial"/>
          <w:sz w:val="21"/>
        </w:rPr>
      </w:pPr>
      <w:r/>
    </w:p>
    <w:p>
      <w:pPr>
        <w:pStyle w:val="BodyText"/>
        <w:ind w:left="63"/>
        <w:spacing w:before="101" w:line="220" w:lineRule="auto"/>
        <w:rPr/>
      </w:pPr>
      <w:r>
        <w:rPr>
          <w:spacing w:val="4"/>
        </w:rPr>
        <w:t>中国证监会国际合作部:</w:t>
      </w:r>
    </w:p>
    <w:p>
      <w:pPr>
        <w:pStyle w:val="BodyText"/>
        <w:ind w:left="31" w:right="13" w:firstLine="604"/>
        <w:spacing w:before="230" w:line="350" w:lineRule="auto"/>
        <w:rPr/>
      </w:pPr>
      <w:r>
        <w:rPr>
          <w:spacing w:val="2"/>
        </w:rPr>
        <w:t>现就</w:t>
      </w:r>
      <w:r>
        <w:rPr>
          <w:spacing w:val="-61"/>
        </w:rPr>
        <w:t xml:space="preserve"> </w:t>
      </w:r>
      <w:r>
        <w:rPr/>
        <w:t>XXX</w:t>
      </w:r>
      <w:r>
        <w:rPr>
          <w:spacing w:val="-52"/>
        </w:rPr>
        <w:t xml:space="preserve"> </w:t>
      </w:r>
      <w:r>
        <w:rPr>
          <w:spacing w:val="2"/>
        </w:rPr>
        <w:t>事项提请书面/电话/视频/现场沟通</w:t>
      </w:r>
      <w:r>
        <w:rPr>
          <w:spacing w:val="1"/>
        </w:rPr>
        <w:t>。本沟通材</w:t>
      </w:r>
      <w:r>
        <w:rPr/>
        <w:t xml:space="preserve"> </w:t>
      </w:r>
      <w:r>
        <w:rPr>
          <w:spacing w:val="9"/>
        </w:rPr>
        <w:t>料已经履行必要的内部程序，并保证内容的</w:t>
      </w:r>
      <w:r>
        <w:rPr>
          <w:spacing w:val="8"/>
        </w:rPr>
        <w:t>真实、准确、完</w:t>
      </w:r>
      <w:r>
        <w:rPr/>
        <w:t xml:space="preserve"> </w:t>
      </w:r>
      <w:r>
        <w:rPr>
          <w:spacing w:val="-5"/>
        </w:rPr>
        <w:t>整。</w:t>
      </w:r>
    </w:p>
    <w:p>
      <w:pPr>
        <w:ind w:left="631"/>
        <w:spacing w:before="35" w:line="226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8"/>
        </w:rPr>
        <w:t>一、发行人的基本情况</w:t>
      </w:r>
    </w:p>
    <w:p>
      <w:pPr>
        <w:pStyle w:val="BodyText"/>
        <w:ind w:left="50" w:right="16" w:firstLine="568"/>
        <w:spacing w:before="224" w:line="347" w:lineRule="auto"/>
        <w:rPr/>
      </w:pPr>
      <w:r>
        <w:rPr>
          <w:spacing w:val="10"/>
        </w:rPr>
        <w:t>（包括但不限于发行人选择的具体上市地、发行上市方</w:t>
      </w:r>
      <w:r>
        <w:rPr>
          <w:spacing w:val="18"/>
        </w:rPr>
        <w:t xml:space="preserve"> </w:t>
      </w:r>
      <w:r>
        <w:rPr>
          <w:spacing w:val="8"/>
        </w:rPr>
        <w:t>式，发行人的股权结构和控制架构、控股股东及实际控</w:t>
      </w:r>
      <w:r>
        <w:rPr>
          <w:spacing w:val="7"/>
        </w:rPr>
        <w:t>制人</w:t>
      </w:r>
      <w:r>
        <w:rPr/>
        <w:t xml:space="preserve"> </w:t>
      </w:r>
      <w:r>
        <w:rPr>
          <w:spacing w:val="8"/>
        </w:rPr>
        <w:t>的基本情况、主营业务和生产经营情况、财务状况等）</w:t>
      </w:r>
    </w:p>
    <w:p>
      <w:pPr>
        <w:ind w:left="631"/>
        <w:spacing w:before="49" w:line="226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8"/>
        </w:rPr>
        <w:t>二、沟通问题和初步判断意见</w:t>
      </w:r>
    </w:p>
    <w:p>
      <w:pPr>
        <w:pStyle w:val="BodyText"/>
        <w:ind w:left="618"/>
        <w:spacing w:before="221" w:line="236" w:lineRule="auto"/>
        <w:rPr/>
      </w:pPr>
      <w:r>
        <w:rPr>
          <w:spacing w:val="2"/>
        </w:rPr>
        <w:t>（</w:t>
      </w:r>
      <w:r>
        <w:rPr>
          <w:spacing w:val="-79"/>
        </w:rPr>
        <w:t xml:space="preserve"> </w:t>
      </w:r>
      <w:r>
        <w:rPr>
          <w:spacing w:val="2"/>
        </w:rPr>
        <w:t>一）……</w:t>
      </w:r>
    </w:p>
    <w:p>
      <w:pPr>
        <w:pStyle w:val="BodyText"/>
        <w:ind w:left="618"/>
        <w:spacing w:before="204" w:line="236" w:lineRule="auto"/>
        <w:rPr/>
      </w:pPr>
      <w:r>
        <w:rPr>
          <w:spacing w:val="2"/>
        </w:rPr>
        <w:t>（</w:t>
      </w:r>
      <w:r>
        <w:rPr>
          <w:spacing w:val="-79"/>
        </w:rPr>
        <w:t xml:space="preserve"> </w:t>
      </w:r>
      <w:r>
        <w:rPr>
          <w:spacing w:val="2"/>
        </w:rPr>
        <w:t>二）……</w:t>
      </w:r>
    </w:p>
    <w:p>
      <w:pPr>
        <w:ind w:left="632"/>
        <w:spacing w:before="203" w:line="226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8"/>
        </w:rPr>
        <w:t>三、其他需要说明的事项</w:t>
      </w:r>
    </w:p>
    <w:p>
      <w:pPr>
        <w:ind w:left="645"/>
        <w:spacing w:before="220" w:line="226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6"/>
        </w:rPr>
        <w:t>四、联系人及联系方式</w:t>
      </w:r>
    </w:p>
    <w:p>
      <w:pPr>
        <w:spacing w:line="358" w:lineRule="auto"/>
        <w:rPr>
          <w:rFonts w:ascii="Arial"/>
          <w:sz w:val="21"/>
        </w:rPr>
      </w:pPr>
      <w:r/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left="650"/>
        <w:spacing w:before="102" w:line="220" w:lineRule="auto"/>
        <w:rPr/>
      </w:pPr>
      <w:r>
        <w:rPr>
          <w:spacing w:val="6"/>
        </w:rPr>
        <w:t>附件（相关材料，如有）</w:t>
      </w:r>
    </w:p>
    <w:p>
      <w:pPr>
        <w:pStyle w:val="BodyText"/>
        <w:ind w:left="5306"/>
        <w:spacing w:before="199" w:line="221" w:lineRule="auto"/>
        <w:rPr/>
      </w:pPr>
      <w:r>
        <w:rPr>
          <w:spacing w:val="7"/>
        </w:rPr>
        <w:t>发行人签章</w:t>
      </w:r>
    </w:p>
    <w:p>
      <w:pPr>
        <w:pStyle w:val="BodyText"/>
        <w:ind w:left="4998"/>
        <w:spacing w:before="188" w:line="223" w:lineRule="auto"/>
        <w:rPr/>
      </w:pPr>
      <w:r>
        <w:rPr>
          <w:spacing w:val="6"/>
        </w:rPr>
        <w:t>法定代表人签名</w:t>
      </w:r>
    </w:p>
    <w:p>
      <w:pPr>
        <w:pStyle w:val="BodyText"/>
        <w:ind w:left="5303"/>
        <w:spacing w:before="185" w:line="222" w:lineRule="auto"/>
        <w:rPr/>
      </w:pPr>
      <w:r>
        <w:rPr>
          <w:spacing w:val="-9"/>
        </w:rPr>
        <w:t>年</w:t>
      </w:r>
      <w:r>
        <w:rPr>
          <w:spacing w:val="20"/>
        </w:rPr>
        <w:t xml:space="preserve">  </w:t>
      </w:r>
      <w:r>
        <w:rPr>
          <w:spacing w:val="-9"/>
        </w:rPr>
        <w:t>月</w:t>
      </w:r>
      <w:r>
        <w:rPr>
          <w:spacing w:val="40"/>
        </w:rPr>
        <w:t xml:space="preserve">  </w:t>
      </w:r>
      <w:r>
        <w:rPr>
          <w:spacing w:val="-9"/>
        </w:rPr>
        <w:t>日</w:t>
      </w:r>
    </w:p>
    <w:sectPr>
      <w:footerReference w:type="default" r:id="rId4"/>
      <w:pgSz w:w="11906" w:h="16839"/>
      <w:pgMar w:top="1431" w:right="1785" w:bottom="1214" w:left="1785" w:header="0" w:footer="993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55"/>
      <w:spacing w:line="166" w:lineRule="auto"/>
      <w:rPr>
        <w:rFonts w:ascii="Microsoft YaHei" w:hAnsi="Microsoft YaHei" w:eastAsia="Microsoft YaHei" w:cs="Microsoft YaHei"/>
        <w:sz w:val="18"/>
        <w:szCs w:val="18"/>
      </w:rPr>
    </w:pPr>
    <w:r>
      <w:rPr>
        <w:rFonts w:ascii="Microsoft YaHei" w:hAnsi="Microsoft YaHei" w:eastAsia="Microsoft YaHei" w:cs="Microsoft YaHei"/>
        <w:sz w:val="18"/>
        <w:szCs w:val="18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49"/>
      <w:spacing w:line="165" w:lineRule="auto"/>
      <w:rPr>
        <w:rFonts w:ascii="Microsoft YaHei" w:hAnsi="Microsoft YaHei" w:eastAsia="Microsoft YaHei" w:cs="Microsoft YaHei"/>
        <w:sz w:val="18"/>
        <w:szCs w:val="18"/>
      </w:rPr>
    </w:pPr>
    <w:r>
      <w:rPr>
        <w:rFonts w:ascii="Microsoft YaHei" w:hAnsi="Microsoft YaHei" w:eastAsia="Microsoft YaHei" w:cs="Microsoft YaHei"/>
        <w:sz w:val="18"/>
        <w:szCs w:val="18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53"/>
      <w:spacing w:line="165" w:lineRule="auto"/>
      <w:rPr>
        <w:rFonts w:ascii="Microsoft YaHei" w:hAnsi="Microsoft YaHei" w:eastAsia="Microsoft YaHei" w:cs="Microsoft YaHei"/>
        <w:sz w:val="18"/>
        <w:szCs w:val="18"/>
      </w:rPr>
    </w:pPr>
    <w:r>
      <w:rPr>
        <w:rFonts w:ascii="Microsoft YaHei" w:hAnsi="Microsoft YaHei" w:eastAsia="Microsoft YaHei" w:cs="Microsoft YaHei"/>
        <w:sz w:val="18"/>
        <w:szCs w:val="18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14"/>
      <w:spacing w:before="1" w:line="163" w:lineRule="auto"/>
      <w:rPr>
        <w:rFonts w:ascii="Microsoft YaHei" w:hAnsi="Microsoft YaHei" w:eastAsia="Microsoft YaHei" w:cs="Microsoft YaHei"/>
        <w:sz w:val="18"/>
        <w:szCs w:val="18"/>
      </w:rPr>
    </w:pPr>
    <w:r>
      <w:rPr>
        <w:rFonts w:ascii="Microsoft YaHei" w:hAnsi="Microsoft YaHei" w:eastAsia="Microsoft YaHei" w:cs="Microsoft YaHei"/>
        <w:sz w:val="18"/>
        <w:szCs w:val="18"/>
      </w:rPr>
      <w:t>4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footer" Target="footer4.xml"/><Relationship Id="rId3" Type="http://schemas.openxmlformats.org/officeDocument/2006/relationships/footer" Target="footer3.xml"/><Relationship Id="rId2" Type="http://schemas.openxmlformats.org/officeDocument/2006/relationships/footer" Target="footer2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terms:created xsi:type="dcterms:W3CDTF">2023-02-17T17:40:45Z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2025-06-08T18:12:30</vt:filetime>
  </property>
</Properties>
</file>