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3E546" w14:textId="77777777" w:rsidR="00000000" w:rsidRDefault="00000000">
      <w:pPr>
        <w:spacing w:line="560" w:lineRule="exact"/>
        <w:jc w:val="center"/>
        <w:rPr>
          <w:rFonts w:ascii="Times New Roman" w:eastAsia="方正大标宋简体" w:hAnsi="Times New Roman"/>
          <w:bCs/>
          <w:sz w:val="36"/>
          <w:szCs w:val="36"/>
        </w:rPr>
      </w:pPr>
      <w:r>
        <w:rPr>
          <w:rFonts w:ascii="Times New Roman" w:eastAsia="方正大标宋简体" w:hAnsi="Times New Roman"/>
          <w:bCs/>
          <w:sz w:val="36"/>
          <w:szCs w:val="36"/>
        </w:rPr>
        <w:t>境外发行上市备案补充材料要求</w:t>
      </w:r>
    </w:p>
    <w:p w14:paraId="2B8F6CD9" w14:textId="77777777" w:rsidR="00000000" w:rsidRDefault="00000000">
      <w:pPr>
        <w:spacing w:line="560" w:lineRule="exact"/>
        <w:jc w:val="center"/>
        <w:rPr>
          <w:rFonts w:ascii="Times New Roman" w:eastAsia="方正大标宋简体" w:hAnsi="Times New Roman"/>
          <w:bCs/>
          <w:sz w:val="32"/>
          <w:szCs w:val="32"/>
        </w:rPr>
      </w:pPr>
      <w:r>
        <w:rPr>
          <w:rFonts w:ascii="Times New Roman" w:eastAsia="方正大标宋简体" w:hAnsi="Times New Roman"/>
          <w:bCs/>
          <w:sz w:val="32"/>
          <w:szCs w:val="32"/>
        </w:rPr>
        <w:t>（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2024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年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7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月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19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日—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2024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年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7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月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25</w:t>
      </w:r>
      <w:r>
        <w:rPr>
          <w:rFonts w:ascii="Times New Roman" w:eastAsia="方正大标宋简体" w:hAnsi="Times New Roman" w:hint="eastAsia"/>
          <w:bCs/>
          <w:sz w:val="32"/>
          <w:szCs w:val="32"/>
        </w:rPr>
        <w:t>日</w:t>
      </w:r>
      <w:r>
        <w:rPr>
          <w:rFonts w:ascii="Times New Roman" w:eastAsia="方正大标宋简体" w:hAnsi="Times New Roman"/>
          <w:bCs/>
          <w:sz w:val="32"/>
          <w:szCs w:val="32"/>
        </w:rPr>
        <w:t>）</w:t>
      </w:r>
    </w:p>
    <w:p w14:paraId="384F8013" w14:textId="77777777" w:rsidR="00000000" w:rsidRDefault="00000000">
      <w:pPr>
        <w:spacing w:line="560" w:lineRule="exact"/>
        <w:ind w:firstLineChars="200" w:firstLine="560"/>
        <w:jc w:val="center"/>
        <w:rPr>
          <w:rFonts w:ascii="Times New Roman" w:eastAsia="sysfST" w:hAnsi="Times New Roman"/>
          <w:b/>
          <w:sz w:val="28"/>
          <w:szCs w:val="28"/>
        </w:rPr>
      </w:pPr>
    </w:p>
    <w:p w14:paraId="5CF11811" w14:textId="6310FD73" w:rsidR="00000000" w:rsidRDefault="00000000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本周国际</w:t>
      </w:r>
      <w:r>
        <w:rPr>
          <w:rFonts w:ascii="Times New Roman" w:eastAsia="仿宋_GB2312" w:hAnsi="Times New Roman" w:hint="eastAsia"/>
          <w:sz w:val="32"/>
          <w:szCs w:val="32"/>
        </w:rPr>
        <w:t>司</w:t>
      </w:r>
      <w:r>
        <w:rPr>
          <w:rFonts w:ascii="Times New Roman" w:eastAsia="仿宋_GB2312" w:hAnsi="Times New Roman"/>
          <w:sz w:val="32"/>
          <w:szCs w:val="32"/>
        </w:rPr>
        <w:t>共对</w:t>
      </w:r>
      <w:r w:rsidR="0029249D">
        <w:rPr>
          <w:rFonts w:ascii="Times New Roman" w:eastAsia="仿宋_GB2312" w:hAnsi="Times New Roman" w:hint="eastAsia"/>
          <w:sz w:val="32"/>
          <w:szCs w:val="32"/>
        </w:rPr>
        <w:t>3</w:t>
      </w:r>
      <w:r>
        <w:rPr>
          <w:rFonts w:ascii="Times New Roman" w:eastAsia="仿宋_GB2312" w:hAnsi="Times New Roman" w:hint="eastAsia"/>
          <w:sz w:val="32"/>
          <w:szCs w:val="32"/>
        </w:rPr>
        <w:t>家</w:t>
      </w:r>
      <w:r>
        <w:rPr>
          <w:rFonts w:ascii="Times New Roman" w:eastAsia="仿宋_GB2312" w:hAnsi="Times New Roman"/>
          <w:sz w:val="32"/>
          <w:szCs w:val="32"/>
        </w:rPr>
        <w:t>企业出具补充材料要求</w:t>
      </w:r>
      <w:r>
        <w:rPr>
          <w:rFonts w:ascii="Times New Roman" w:eastAsia="仿宋_GB2312" w:hAnsi="Times New Roman" w:hint="eastAsia"/>
          <w:sz w:val="32"/>
          <w:szCs w:val="32"/>
        </w:rPr>
        <w:t>，</w:t>
      </w:r>
      <w:r>
        <w:rPr>
          <w:rFonts w:ascii="Times New Roman" w:eastAsia="仿宋_GB2312" w:hAnsi="Times New Roman"/>
          <w:sz w:val="32"/>
          <w:szCs w:val="32"/>
        </w:rPr>
        <w:t>具体如下</w:t>
      </w:r>
      <w:r>
        <w:rPr>
          <w:rFonts w:ascii="Times New Roman" w:eastAsia="仿宋_GB2312" w:hAnsi="Times New Roman" w:hint="eastAsia"/>
          <w:sz w:val="32"/>
          <w:szCs w:val="32"/>
        </w:rPr>
        <w:t>：</w:t>
      </w:r>
    </w:p>
    <w:p w14:paraId="283522BD" w14:textId="77777777" w:rsidR="00000000" w:rsidRDefault="00000000">
      <w:pPr>
        <w:spacing w:line="560" w:lineRule="exact"/>
        <w:ind w:firstLineChars="200" w:firstLine="640"/>
        <w:rPr>
          <w:rFonts w:ascii="Times New Roman" w:eastAsia="方正黑体_GBK" w:hAnsi="Times New Roman"/>
          <w:sz w:val="32"/>
          <w:szCs w:val="32"/>
        </w:rPr>
      </w:pPr>
      <w:r>
        <w:rPr>
          <w:rFonts w:ascii="Times New Roman" w:eastAsia="方正黑体_GBK" w:hAnsi="Times New Roman" w:hint="eastAsia"/>
          <w:sz w:val="32"/>
          <w:szCs w:val="32"/>
        </w:rPr>
        <w:t>宏信龙</w:t>
      </w:r>
    </w:p>
    <w:p w14:paraId="198268FB" w14:textId="77777777" w:rsidR="00000000" w:rsidRDefault="00000000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CESI仿宋-GB2312" w:hAnsi="Times New Roman"/>
          <w:sz w:val="32"/>
          <w:szCs w:val="32"/>
        </w:rPr>
        <w:t>请你公司就以下事项补充说明，请律师进行核查并出具明确的法律意见</w:t>
      </w:r>
      <w:r>
        <w:rPr>
          <w:rFonts w:ascii="Times New Roman" w:eastAsia="CESI仿宋-GB2312" w:hAnsi="Times New Roman"/>
          <w:sz w:val="32"/>
          <w:szCs w:val="32"/>
        </w:rPr>
        <w:t>:</w:t>
      </w:r>
    </w:p>
    <w:p w14:paraId="3B022120" w14:textId="21DCAE42" w:rsidR="00000000" w:rsidRDefault="00000000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CESI仿宋-GB2312" w:hAnsi="Times New Roman"/>
          <w:sz w:val="32"/>
          <w:szCs w:val="32"/>
        </w:rPr>
        <w:t>一、请对照《监管规则适用指引</w:t>
      </w:r>
      <w:r w:rsidR="00394F37">
        <w:rPr>
          <w:rFonts w:ascii="Times New Roman" w:eastAsia="CESI仿宋-GB2312" w:hAnsi="Times New Roman" w:hint="eastAsia"/>
          <w:sz w:val="32"/>
          <w:szCs w:val="32"/>
        </w:rPr>
        <w:t>——</w:t>
      </w:r>
      <w:r>
        <w:rPr>
          <w:rFonts w:ascii="Times New Roman" w:eastAsia="CESI仿宋-GB2312" w:hAnsi="Times New Roman"/>
          <w:sz w:val="32"/>
          <w:szCs w:val="32"/>
        </w:rPr>
        <w:t>境外发行上市类第</w:t>
      </w:r>
      <w:r>
        <w:rPr>
          <w:rFonts w:ascii="Times New Roman" w:eastAsia="CESI仿宋-GB2312" w:hAnsi="Times New Roman"/>
          <w:sz w:val="32"/>
          <w:szCs w:val="32"/>
        </w:rPr>
        <w:t>2</w:t>
      </w:r>
      <w:r>
        <w:rPr>
          <w:rFonts w:ascii="Times New Roman" w:eastAsia="CESI仿宋-GB2312" w:hAnsi="Times New Roman"/>
          <w:sz w:val="32"/>
          <w:szCs w:val="32"/>
        </w:rPr>
        <w:t>号》的要求对持股</w:t>
      </w:r>
      <w:r>
        <w:rPr>
          <w:rFonts w:ascii="Times New Roman" w:eastAsia="CESI仿宋-GB2312" w:hAnsi="Times New Roman"/>
          <w:sz w:val="32"/>
          <w:szCs w:val="32"/>
        </w:rPr>
        <w:t>5%</w:t>
      </w:r>
      <w:r>
        <w:rPr>
          <w:rFonts w:ascii="Times New Roman" w:eastAsia="CESI仿宋-GB2312" w:hAnsi="Times New Roman"/>
          <w:sz w:val="32"/>
          <w:szCs w:val="32"/>
        </w:rPr>
        <w:t>以上的股东进行穿透说明。</w:t>
      </w:r>
    </w:p>
    <w:p w14:paraId="5BBDAE74" w14:textId="77777777" w:rsidR="00000000" w:rsidRDefault="00000000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CESI仿宋-GB2312" w:hAnsi="Times New Roman"/>
          <w:sz w:val="32"/>
          <w:szCs w:val="32"/>
        </w:rPr>
        <w:t>二、请说明股东人数的计算方式及依据。</w:t>
      </w:r>
    </w:p>
    <w:p w14:paraId="16DA6C37" w14:textId="77777777" w:rsidR="00000000" w:rsidRDefault="00000000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CESI仿宋-GB2312" w:hAnsi="Times New Roman"/>
          <w:sz w:val="32"/>
          <w:szCs w:val="32"/>
        </w:rPr>
        <w:t>三、你公司经营范围涉及第二类增值电信业务，请说明是否实际从事该业务。</w:t>
      </w:r>
    </w:p>
    <w:p w14:paraId="547625D0" w14:textId="77777777" w:rsidR="00000000" w:rsidRDefault="00000000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CESI仿宋-GB2312" w:hAnsi="Times New Roman"/>
          <w:sz w:val="32"/>
          <w:szCs w:val="32"/>
        </w:rPr>
        <w:t>四、请说明你公司开发运营的网站、</w:t>
      </w:r>
      <w:r>
        <w:rPr>
          <w:rFonts w:ascii="Times New Roman" w:eastAsia="CESI仿宋-GB2312" w:hAnsi="Times New Roman"/>
          <w:sz w:val="32"/>
          <w:szCs w:val="32"/>
        </w:rPr>
        <w:t>APP</w:t>
      </w:r>
      <w:r>
        <w:rPr>
          <w:rFonts w:ascii="Times New Roman" w:eastAsia="CESI仿宋-GB2312" w:hAnsi="Times New Roman"/>
          <w:sz w:val="32"/>
          <w:szCs w:val="32"/>
        </w:rPr>
        <w:t>、小程序、公众号等产品情况，收集和存储用户信息规模、数据收集使用情况，是否存在向第三方提供信息的情形，以及上市前后个人信息保护和数据安全的安排或措施。</w:t>
      </w:r>
    </w:p>
    <w:p w14:paraId="4754D5B0" w14:textId="77777777" w:rsidR="004B1E32" w:rsidRDefault="004B1E32" w:rsidP="004B1E32">
      <w:pPr>
        <w:pStyle w:val="a5"/>
        <w:widowControl/>
        <w:autoSpaceDE w:val="0"/>
        <w:adjustRightInd w:val="0"/>
        <w:snapToGrid w:val="0"/>
        <w:spacing w:before="0" w:beforeAutospacing="0" w:after="0" w:afterAutospacing="0" w:line="560" w:lineRule="exact"/>
        <w:ind w:firstLineChars="200" w:firstLine="640"/>
        <w:jc w:val="both"/>
        <w:rPr>
          <w:rFonts w:ascii="方正黑体_GBK" w:eastAsia="方正黑体_GBK"/>
          <w:color w:val="000000"/>
          <w:sz w:val="32"/>
          <w:szCs w:val="32"/>
        </w:rPr>
      </w:pPr>
      <w:r>
        <w:rPr>
          <w:rFonts w:ascii="方正黑体_GBK" w:eastAsia="方正黑体_GBK" w:hint="eastAsia"/>
          <w:color w:val="000000"/>
          <w:sz w:val="32"/>
          <w:szCs w:val="32"/>
        </w:rPr>
        <w:t>高龙海洋</w:t>
      </w:r>
    </w:p>
    <w:p w14:paraId="1C96A977" w14:textId="77777777" w:rsidR="004B1E32" w:rsidRDefault="004B1E32" w:rsidP="004B1E32">
      <w:pPr>
        <w:pStyle w:val="a5"/>
        <w:widowControl/>
        <w:autoSpaceDE w:val="0"/>
        <w:adjustRightInd w:val="0"/>
        <w:snapToGrid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CESI仿宋-GB2312" w:hAnsi="Times New Roman" w:hint="eastAsia"/>
          <w:color w:val="000000"/>
          <w:sz w:val="32"/>
          <w:szCs w:val="32"/>
        </w:rPr>
      </w:pPr>
      <w:r>
        <w:rPr>
          <w:rFonts w:ascii="CESI仿宋-GB2312" w:eastAsia="CESI仿宋-GB2312" w:hAnsi="CESI仿宋-GB2312"/>
          <w:color w:val="000000"/>
          <w:sz w:val="32"/>
          <w:szCs w:val="32"/>
        </w:rPr>
        <w:t>请你公司就以下事项补充说明，请律师进行核查并出具明确的法律意见：</w:t>
      </w:r>
    </w:p>
    <w:p w14:paraId="5AEFFC9E" w14:textId="77777777" w:rsidR="004B1E32" w:rsidRDefault="004B1E32" w:rsidP="004B1E32">
      <w:pPr>
        <w:pStyle w:val="a5"/>
        <w:widowControl/>
        <w:autoSpaceDE w:val="0"/>
        <w:adjustRightInd w:val="0"/>
        <w:snapToGrid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CESI仿宋-GB2312" w:hAnsi="Times New Roman"/>
          <w:color w:val="000000"/>
          <w:sz w:val="32"/>
          <w:szCs w:val="32"/>
        </w:rPr>
      </w:pPr>
      <w:r>
        <w:rPr>
          <w:rFonts w:ascii="CESI仿宋-GB2312" w:eastAsia="CESI仿宋-GB2312" w:hAnsi="CESI仿宋-GB2312"/>
          <w:color w:val="000000"/>
          <w:sz w:val="32"/>
          <w:szCs w:val="32"/>
        </w:rPr>
        <w:t>一、关于股权变动。福建高龙海洋生物工程有限公司</w:t>
      </w:r>
      <w:r>
        <w:rPr>
          <w:rFonts w:ascii="Times New Roman" w:eastAsia="CESI仿宋-GB2312" w:hAnsi="Times New Roman"/>
          <w:color w:val="000000"/>
          <w:sz w:val="32"/>
          <w:szCs w:val="32"/>
        </w:rPr>
        <w:t>2016</w:t>
      </w:r>
      <w:r>
        <w:rPr>
          <w:rFonts w:ascii="CESI仿宋-GB2312" w:eastAsia="CESI仿宋-GB2312" w:hAnsi="CESI仿宋-GB2312"/>
          <w:color w:val="000000"/>
          <w:sz w:val="32"/>
          <w:szCs w:val="32"/>
        </w:rPr>
        <w:t>年</w:t>
      </w:r>
      <w:r>
        <w:rPr>
          <w:rFonts w:ascii="Times New Roman" w:eastAsia="CESI仿宋-GB2312" w:hAnsi="Times New Roman"/>
          <w:color w:val="000000"/>
          <w:sz w:val="32"/>
          <w:szCs w:val="32"/>
        </w:rPr>
        <w:t>3</w:t>
      </w:r>
      <w:r>
        <w:rPr>
          <w:rFonts w:ascii="CESI仿宋-GB2312" w:eastAsia="CESI仿宋-GB2312" w:hAnsi="CESI仿宋-GB2312"/>
          <w:color w:val="000000"/>
          <w:sz w:val="32"/>
          <w:szCs w:val="32"/>
        </w:rPr>
        <w:t>月股权转让的税费缴纳情况，是否符合当时有效的税务管理等监管规定。</w:t>
      </w:r>
    </w:p>
    <w:p w14:paraId="43BB10B1" w14:textId="77777777" w:rsidR="004B1E32" w:rsidRDefault="004B1E32" w:rsidP="004B1E32">
      <w:pPr>
        <w:pStyle w:val="a5"/>
        <w:widowControl/>
        <w:autoSpaceDE w:val="0"/>
        <w:adjustRightInd w:val="0"/>
        <w:snapToGrid w:val="0"/>
        <w:spacing w:before="0" w:beforeAutospacing="0" w:after="0" w:afterAutospacing="0" w:line="560" w:lineRule="exact"/>
        <w:ind w:firstLineChars="200" w:firstLine="640"/>
        <w:jc w:val="both"/>
        <w:rPr>
          <w:rFonts w:ascii="Times New Roman" w:eastAsia="CESI仿宋-GB2312" w:hAnsi="Times New Roman"/>
          <w:color w:val="000000"/>
          <w:sz w:val="32"/>
          <w:szCs w:val="32"/>
        </w:rPr>
      </w:pPr>
      <w:r>
        <w:rPr>
          <w:rFonts w:ascii="CESI仿宋-GB2312" w:eastAsia="CESI仿宋-GB2312" w:hAnsi="CESI仿宋-GB2312"/>
          <w:color w:val="000000"/>
          <w:sz w:val="32"/>
          <w:szCs w:val="32"/>
        </w:rPr>
        <w:t>二、关于发行方案。（</w:t>
      </w:r>
      <w:r>
        <w:rPr>
          <w:rFonts w:ascii="Times New Roman" w:eastAsia="CESI仿宋-GB2312" w:hAnsi="Times New Roman"/>
          <w:color w:val="000000"/>
          <w:sz w:val="32"/>
          <w:szCs w:val="32"/>
        </w:rPr>
        <w:t>1</w:t>
      </w:r>
      <w:r>
        <w:rPr>
          <w:rFonts w:ascii="CESI仿宋-GB2312" w:eastAsia="CESI仿宋-GB2312" w:hAnsi="CESI仿宋-GB2312"/>
          <w:color w:val="000000"/>
          <w:sz w:val="32"/>
          <w:szCs w:val="32"/>
        </w:rPr>
        <w:t>）你公司是否行使超额配售选择权。如确定行使超额配售选择权，说明此种情况下发行股</w:t>
      </w:r>
      <w:r>
        <w:rPr>
          <w:rFonts w:ascii="CESI仿宋-GB2312" w:eastAsia="CESI仿宋-GB2312" w:hAnsi="CESI仿宋-GB2312"/>
          <w:color w:val="000000"/>
          <w:sz w:val="32"/>
          <w:szCs w:val="32"/>
        </w:rPr>
        <w:lastRenderedPageBreak/>
        <w:t>数、占发行后总股本比例，预计募集资金量，并列表说明发行前后股权结构的变化情况。（</w:t>
      </w:r>
      <w:r>
        <w:rPr>
          <w:rFonts w:ascii="Times New Roman" w:eastAsia="CESI仿宋-GB2312" w:hAnsi="Times New Roman"/>
          <w:color w:val="000000"/>
          <w:sz w:val="32"/>
          <w:szCs w:val="32"/>
        </w:rPr>
        <w:t>2</w:t>
      </w:r>
      <w:r>
        <w:rPr>
          <w:rFonts w:ascii="CESI仿宋-GB2312" w:eastAsia="CESI仿宋-GB2312" w:hAnsi="CESI仿宋-GB2312"/>
          <w:color w:val="000000"/>
          <w:sz w:val="32"/>
          <w:szCs w:val="32"/>
        </w:rPr>
        <w:t>）你公司连江生产基地二期建设项目履行境内投资监管程序进展情况，以及融资的必要性和合理性。</w:t>
      </w:r>
    </w:p>
    <w:p w14:paraId="3830D8AE" w14:textId="77777777" w:rsidR="0029249D" w:rsidRDefault="0029249D" w:rsidP="0029249D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方正黑体_GBK" w:hAnsi="Times New Roman" w:hint="eastAsia"/>
          <w:sz w:val="32"/>
          <w:szCs w:val="32"/>
        </w:rPr>
        <w:t>麦德龙</w:t>
      </w:r>
    </w:p>
    <w:p w14:paraId="44F558E9" w14:textId="77777777" w:rsidR="0029249D" w:rsidRDefault="0029249D" w:rsidP="0029249D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CESI仿宋-GB2312" w:hAnsi="Times New Roman" w:hint="eastAsia"/>
          <w:sz w:val="32"/>
          <w:szCs w:val="32"/>
        </w:rPr>
        <w:t>请你公司就以下事项补充说明，请律师进行核查并出具明确的法律意见：</w:t>
      </w:r>
    </w:p>
    <w:p w14:paraId="1360CA59" w14:textId="77777777" w:rsidR="0029249D" w:rsidRDefault="0029249D" w:rsidP="0029249D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CESI仿宋-GB2312" w:hAnsi="Times New Roman" w:hint="eastAsia"/>
          <w:sz w:val="32"/>
          <w:szCs w:val="32"/>
        </w:rPr>
        <w:t>一、关于架构设立的合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规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性，（</w:t>
      </w:r>
      <w:r>
        <w:rPr>
          <w:rFonts w:ascii="Times New Roman" w:eastAsia="CESI仿宋-GB2312" w:hAnsi="Times New Roman"/>
          <w:sz w:val="32"/>
          <w:szCs w:val="32"/>
        </w:rPr>
        <w:t>1</w:t>
      </w:r>
      <w:r>
        <w:rPr>
          <w:rFonts w:ascii="Times New Roman" w:eastAsia="CESI仿宋-GB2312" w:hAnsi="Times New Roman" w:hint="eastAsia"/>
          <w:sz w:val="32"/>
          <w:szCs w:val="32"/>
        </w:rPr>
        <w:t>）请说明麦德龙中国、通福商贸、广东麦德龙、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智网亿佳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、深圳优择、上海拓巴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蔻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设立及变动履行外商投资程序的具体情况及合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规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性结论。（</w:t>
      </w:r>
      <w:r>
        <w:rPr>
          <w:rFonts w:ascii="Times New Roman" w:eastAsia="CESI仿宋-GB2312" w:hAnsi="Times New Roman"/>
          <w:sz w:val="32"/>
          <w:szCs w:val="32"/>
        </w:rPr>
        <w:t>2</w:t>
      </w:r>
      <w:r>
        <w:rPr>
          <w:rFonts w:ascii="Times New Roman" w:eastAsia="CESI仿宋-GB2312" w:hAnsi="Times New Roman" w:hint="eastAsia"/>
          <w:sz w:val="32"/>
          <w:szCs w:val="32"/>
        </w:rPr>
        <w:t>）请说明发行人取得麦德龙中国、上海拓巴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蔻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股权，涉及返程并购程序的对价、定价依据及公允性、支付手段、支付时间、税费缴纳情况，并就返程并购合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规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性出具结论性意见。（</w:t>
      </w:r>
      <w:r>
        <w:rPr>
          <w:rFonts w:ascii="Times New Roman" w:eastAsia="CESI仿宋-GB2312" w:hAnsi="Times New Roman"/>
          <w:sz w:val="32"/>
          <w:szCs w:val="32"/>
        </w:rPr>
        <w:t>3</w:t>
      </w:r>
      <w:r>
        <w:rPr>
          <w:rFonts w:ascii="Times New Roman" w:eastAsia="CESI仿宋-GB2312" w:hAnsi="Times New Roman" w:hint="eastAsia"/>
          <w:sz w:val="32"/>
          <w:szCs w:val="32"/>
        </w:rPr>
        <w:t>）通福商贸通过并购方式取得境内企业股权的，请说明涉及的对价、定价依据及公允性、支付手段、支付时间、税费缴纳情况，并就返程并购合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规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性出具结论性意见。（</w:t>
      </w:r>
      <w:r>
        <w:rPr>
          <w:rFonts w:ascii="Times New Roman" w:eastAsia="CESI仿宋-GB2312" w:hAnsi="Times New Roman"/>
          <w:sz w:val="32"/>
          <w:szCs w:val="32"/>
        </w:rPr>
        <w:t>4</w:t>
      </w:r>
      <w:r>
        <w:rPr>
          <w:rFonts w:ascii="Times New Roman" w:eastAsia="CESI仿宋-GB2312" w:hAnsi="Times New Roman" w:hint="eastAsia"/>
          <w:sz w:val="32"/>
          <w:szCs w:val="32"/>
        </w:rPr>
        <w:t>）发行人搭建离岸架构和返程投资涉及的境外投资、外商投资、外汇管理、税务等监管程序具体履行情况，并就合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规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性出具结论性意见。</w:t>
      </w:r>
    </w:p>
    <w:p w14:paraId="033F7ACC" w14:textId="77777777" w:rsidR="0029249D" w:rsidRDefault="0029249D" w:rsidP="0029249D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CESI仿宋-GB2312" w:hAnsi="Times New Roman" w:hint="eastAsia"/>
          <w:sz w:val="32"/>
          <w:szCs w:val="32"/>
        </w:rPr>
        <w:t>二、关于股东，（</w:t>
      </w:r>
      <w:r>
        <w:rPr>
          <w:rFonts w:ascii="Times New Roman" w:eastAsia="CESI仿宋-GB2312" w:hAnsi="Times New Roman"/>
          <w:sz w:val="32"/>
          <w:szCs w:val="32"/>
        </w:rPr>
        <w:t>1</w:t>
      </w:r>
      <w:r>
        <w:rPr>
          <w:rFonts w:ascii="Times New Roman" w:eastAsia="CESI仿宋-GB2312" w:hAnsi="Times New Roman" w:hint="eastAsia"/>
          <w:sz w:val="32"/>
          <w:szCs w:val="32"/>
        </w:rPr>
        <w:t>）请说明北京慕弘管理咨询有限公司与</w:t>
      </w:r>
      <w:r>
        <w:rPr>
          <w:rFonts w:ascii="Times New Roman" w:eastAsia="CESI仿宋-GB2312" w:hAnsi="Times New Roman"/>
          <w:sz w:val="32"/>
          <w:szCs w:val="32"/>
        </w:rPr>
        <w:t xml:space="preserve"> Hong Xing Capital Holdings I, Limited</w:t>
      </w:r>
      <w:r>
        <w:rPr>
          <w:rFonts w:ascii="Times New Roman" w:eastAsia="CESI仿宋-GB2312" w:hAnsi="Times New Roman" w:hint="eastAsia"/>
          <w:sz w:val="32"/>
          <w:szCs w:val="32"/>
        </w:rPr>
        <w:t>穿透后中国籍自然人的基本情况、履行境外投资程序情况以及是否存在法律法规禁止持股的主体。（</w:t>
      </w:r>
      <w:r>
        <w:rPr>
          <w:rFonts w:ascii="Times New Roman" w:eastAsia="CESI仿宋-GB2312" w:hAnsi="Times New Roman"/>
          <w:sz w:val="32"/>
          <w:szCs w:val="32"/>
        </w:rPr>
        <w:t>2</w:t>
      </w:r>
      <w:r>
        <w:rPr>
          <w:rFonts w:ascii="Times New Roman" w:eastAsia="CESI仿宋-GB2312" w:hAnsi="Times New Roman" w:hint="eastAsia"/>
          <w:sz w:val="32"/>
          <w:szCs w:val="32"/>
        </w:rPr>
        <w:t>）</w:t>
      </w:r>
      <w:r>
        <w:rPr>
          <w:rFonts w:ascii="Times New Roman" w:eastAsia="CESI仿宋-GB2312" w:hAnsi="Times New Roman"/>
          <w:sz w:val="32"/>
          <w:szCs w:val="32"/>
        </w:rPr>
        <w:t>Tropical Power</w:t>
      </w:r>
      <w:r>
        <w:rPr>
          <w:rFonts w:ascii="Times New Roman" w:eastAsia="CESI仿宋-GB2312" w:hAnsi="Times New Roman" w:hint="eastAsia"/>
          <w:sz w:val="32"/>
          <w:szCs w:val="32"/>
        </w:rPr>
        <w:t>穿透后股东的基本情况。（</w:t>
      </w:r>
      <w:r>
        <w:rPr>
          <w:rFonts w:ascii="Times New Roman" w:eastAsia="CESI仿宋-GB2312" w:hAnsi="Times New Roman"/>
          <w:sz w:val="32"/>
          <w:szCs w:val="32"/>
        </w:rPr>
        <w:t>3</w:t>
      </w:r>
      <w:r>
        <w:rPr>
          <w:rFonts w:ascii="Times New Roman" w:eastAsia="CESI仿宋-GB2312" w:hAnsi="Times New Roman" w:hint="eastAsia"/>
          <w:sz w:val="32"/>
          <w:szCs w:val="32"/>
        </w:rPr>
        <w:t>）</w:t>
      </w:r>
      <w:r>
        <w:rPr>
          <w:rFonts w:ascii="Times New Roman" w:eastAsia="CESI仿宋-GB2312" w:hAnsi="Times New Roman"/>
          <w:sz w:val="32"/>
          <w:szCs w:val="32"/>
        </w:rPr>
        <w:t>Market Guard</w:t>
      </w:r>
      <w:r>
        <w:rPr>
          <w:rFonts w:ascii="Times New Roman" w:eastAsia="CESI仿宋-GB2312" w:hAnsi="Times New Roman" w:hint="eastAsia"/>
          <w:sz w:val="32"/>
          <w:szCs w:val="32"/>
        </w:rPr>
        <w:t>不合并认定为持股</w:t>
      </w:r>
      <w:r>
        <w:rPr>
          <w:rFonts w:ascii="Times New Roman" w:eastAsia="CESI仿宋-GB2312" w:hAnsi="Times New Roman"/>
          <w:sz w:val="32"/>
          <w:szCs w:val="32"/>
        </w:rPr>
        <w:t>5%</w:t>
      </w:r>
      <w:r>
        <w:rPr>
          <w:rFonts w:ascii="Times New Roman" w:eastAsia="CESI仿宋-GB2312" w:hAnsi="Times New Roman" w:hint="eastAsia"/>
          <w:sz w:val="32"/>
          <w:szCs w:val="32"/>
        </w:rPr>
        <w:t>以上股东</w:t>
      </w:r>
      <w:r>
        <w:rPr>
          <w:rFonts w:ascii="Times New Roman" w:eastAsia="CESI仿宋-GB2312" w:hAnsi="Times New Roman" w:hint="eastAsia"/>
          <w:sz w:val="32"/>
          <w:szCs w:val="32"/>
        </w:rPr>
        <w:lastRenderedPageBreak/>
        <w:t>的依据。（</w:t>
      </w:r>
      <w:r>
        <w:rPr>
          <w:rFonts w:ascii="Times New Roman" w:eastAsia="CESI仿宋-GB2312" w:hAnsi="Times New Roman"/>
          <w:sz w:val="32"/>
          <w:szCs w:val="32"/>
        </w:rPr>
        <w:t>4</w:t>
      </w:r>
      <w:r>
        <w:rPr>
          <w:rFonts w:ascii="Times New Roman" w:eastAsia="CESI仿宋-GB2312" w:hAnsi="Times New Roman" w:hint="eastAsia"/>
          <w:sz w:val="32"/>
          <w:szCs w:val="32"/>
        </w:rPr>
        <w:t>）国有股东履行国有股标识等国资管理程序情况。（</w:t>
      </w:r>
      <w:r>
        <w:rPr>
          <w:rFonts w:ascii="Times New Roman" w:eastAsia="CESI仿宋-GB2312" w:hAnsi="Times New Roman"/>
          <w:sz w:val="32"/>
          <w:szCs w:val="32"/>
        </w:rPr>
        <w:t>5</w:t>
      </w:r>
      <w:r>
        <w:rPr>
          <w:rFonts w:ascii="Times New Roman" w:eastAsia="CESI仿宋-GB2312" w:hAnsi="Times New Roman" w:hint="eastAsia"/>
          <w:sz w:val="32"/>
          <w:szCs w:val="32"/>
        </w:rPr>
        <w:t>）请在法律意见书中披露现有股东的基本情况。</w:t>
      </w:r>
    </w:p>
    <w:p w14:paraId="35569C02" w14:textId="77777777" w:rsidR="0029249D" w:rsidRDefault="0029249D" w:rsidP="0029249D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CESI仿宋-GB2312" w:hAnsi="Times New Roman" w:hint="eastAsia"/>
          <w:sz w:val="32"/>
          <w:szCs w:val="32"/>
        </w:rPr>
        <w:t>三、请列表说明发行前后股权结构的变化情况。</w:t>
      </w:r>
    </w:p>
    <w:p w14:paraId="56ABBF89" w14:textId="77777777" w:rsidR="0029249D" w:rsidRDefault="0029249D" w:rsidP="0029249D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  <w:r>
        <w:rPr>
          <w:rFonts w:ascii="Times New Roman" w:eastAsia="CESI仿宋-GB2312" w:hAnsi="Times New Roman" w:hint="eastAsia"/>
          <w:sz w:val="32"/>
          <w:szCs w:val="32"/>
        </w:rPr>
        <w:t>四、关于合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规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经营，请说明：（</w:t>
      </w:r>
      <w:r>
        <w:rPr>
          <w:rFonts w:ascii="Times New Roman" w:eastAsia="CESI仿宋-GB2312" w:hAnsi="Times New Roman"/>
          <w:sz w:val="32"/>
          <w:szCs w:val="32"/>
        </w:rPr>
        <w:t>1</w:t>
      </w:r>
      <w:r>
        <w:rPr>
          <w:rFonts w:ascii="Times New Roman" w:eastAsia="CESI仿宋-GB2312" w:hAnsi="Times New Roman" w:hint="eastAsia"/>
          <w:sz w:val="32"/>
          <w:szCs w:val="32"/>
        </w:rPr>
        <w:t>）发行人租赁业务的具体情况及合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规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性结论，是否涉及房地产业</w:t>
      </w:r>
      <w:proofErr w:type="gramStart"/>
      <w:r>
        <w:rPr>
          <w:rFonts w:ascii="Times New Roman" w:eastAsia="CESI仿宋-GB2312" w:hAnsi="Times New Roman" w:hint="eastAsia"/>
          <w:sz w:val="32"/>
          <w:szCs w:val="32"/>
        </w:rPr>
        <w:t>务</w:t>
      </w:r>
      <w:proofErr w:type="gramEnd"/>
      <w:r>
        <w:rPr>
          <w:rFonts w:ascii="Times New Roman" w:eastAsia="CESI仿宋-GB2312" w:hAnsi="Times New Roman" w:hint="eastAsia"/>
          <w:sz w:val="32"/>
          <w:szCs w:val="32"/>
        </w:rPr>
        <w:t>的开发与销售。（</w:t>
      </w:r>
      <w:r>
        <w:rPr>
          <w:rFonts w:ascii="Times New Roman" w:eastAsia="CESI仿宋-GB2312" w:hAnsi="Times New Roman"/>
          <w:sz w:val="32"/>
          <w:szCs w:val="32"/>
        </w:rPr>
        <w:t>2</w:t>
      </w:r>
      <w:r>
        <w:rPr>
          <w:rFonts w:ascii="Times New Roman" w:eastAsia="CESI仿宋-GB2312" w:hAnsi="Times New Roman" w:hint="eastAsia"/>
          <w:sz w:val="32"/>
          <w:szCs w:val="32"/>
        </w:rPr>
        <w:t>）发行人咨询业务是否涉及《外商投资准入特别管理措施（负面清单）（</w:t>
      </w:r>
      <w:r>
        <w:rPr>
          <w:rFonts w:ascii="Times New Roman" w:eastAsia="CESI仿宋-GB2312" w:hAnsi="Times New Roman"/>
          <w:sz w:val="32"/>
          <w:szCs w:val="32"/>
        </w:rPr>
        <w:t>2021</w:t>
      </w:r>
      <w:r>
        <w:rPr>
          <w:rFonts w:ascii="Times New Roman" w:eastAsia="CESI仿宋-GB2312" w:hAnsi="Times New Roman" w:hint="eastAsia"/>
          <w:sz w:val="32"/>
          <w:szCs w:val="32"/>
        </w:rPr>
        <w:t>年版）》中社会调查领域。（</w:t>
      </w:r>
      <w:r>
        <w:rPr>
          <w:rFonts w:ascii="Times New Roman" w:eastAsia="CESI仿宋-GB2312" w:hAnsi="Times New Roman"/>
          <w:sz w:val="32"/>
          <w:szCs w:val="32"/>
        </w:rPr>
        <w:t>3</w:t>
      </w:r>
      <w:r>
        <w:rPr>
          <w:rFonts w:ascii="Times New Roman" w:eastAsia="CESI仿宋-GB2312" w:hAnsi="Times New Roman" w:hint="eastAsia"/>
          <w:sz w:val="32"/>
          <w:szCs w:val="32"/>
        </w:rPr>
        <w:t>）发行人境内运营实体经营范围涉及出版物零售、第三类医疗器械经营、道路货物运输、第二类增值电信业务等，请说明相关企业业务实际开展情况、是否取得相应资质，是否涉及《外商投资准入特别管理措施（负面清单）（</w:t>
      </w:r>
      <w:r>
        <w:rPr>
          <w:rFonts w:ascii="Times New Roman" w:eastAsia="CESI仿宋-GB2312" w:hAnsi="Times New Roman"/>
          <w:sz w:val="32"/>
          <w:szCs w:val="32"/>
        </w:rPr>
        <w:t>2021</w:t>
      </w:r>
      <w:r>
        <w:rPr>
          <w:rFonts w:ascii="Times New Roman" w:eastAsia="CESI仿宋-GB2312" w:hAnsi="Times New Roman" w:hint="eastAsia"/>
          <w:sz w:val="32"/>
          <w:szCs w:val="32"/>
        </w:rPr>
        <w:t>年版）》领域。（</w:t>
      </w:r>
      <w:r>
        <w:rPr>
          <w:rFonts w:ascii="Times New Roman" w:eastAsia="CESI仿宋-GB2312" w:hAnsi="Times New Roman"/>
          <w:sz w:val="32"/>
          <w:szCs w:val="32"/>
        </w:rPr>
        <w:t>4</w:t>
      </w:r>
      <w:r>
        <w:rPr>
          <w:rFonts w:ascii="Times New Roman" w:eastAsia="CESI仿宋-GB2312" w:hAnsi="Times New Roman" w:hint="eastAsia"/>
          <w:sz w:val="32"/>
          <w:szCs w:val="32"/>
        </w:rPr>
        <w:t>）发行人业务涉及增值电信业务的具体情况，开发、运用网站、</w:t>
      </w:r>
      <w:r>
        <w:rPr>
          <w:rFonts w:ascii="Times New Roman" w:eastAsia="CESI仿宋-GB2312" w:hAnsi="Times New Roman"/>
          <w:sz w:val="32"/>
          <w:szCs w:val="32"/>
        </w:rPr>
        <w:t>APP</w:t>
      </w:r>
      <w:r>
        <w:rPr>
          <w:rFonts w:ascii="Times New Roman" w:eastAsia="CESI仿宋-GB2312" w:hAnsi="Times New Roman" w:hint="eastAsia"/>
          <w:sz w:val="32"/>
          <w:szCs w:val="32"/>
        </w:rPr>
        <w:t>、小程序等产品收集及储存的客户信息规模、数据收集使用情况，是否涉及向第三方提供个人用户信息，上市前后个人信息保护和数据安全的安排或措施。（</w:t>
      </w:r>
      <w:r>
        <w:rPr>
          <w:rFonts w:ascii="Times New Roman" w:eastAsia="CESI仿宋-GB2312" w:hAnsi="Times New Roman"/>
          <w:sz w:val="32"/>
          <w:szCs w:val="32"/>
        </w:rPr>
        <w:t>5</w:t>
      </w:r>
      <w:r>
        <w:rPr>
          <w:rFonts w:ascii="Times New Roman" w:eastAsia="CESI仿宋-GB2312" w:hAnsi="Times New Roman" w:hint="eastAsia"/>
          <w:sz w:val="32"/>
          <w:szCs w:val="32"/>
        </w:rPr>
        <w:t>）物美新通路所涉诉讼进展情况，是否对发行人经营活动及本次发行造成实质性影响。</w:t>
      </w:r>
    </w:p>
    <w:p w14:paraId="15DFCE34" w14:textId="77777777" w:rsidR="0029249D" w:rsidRDefault="0029249D" w:rsidP="0029249D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</w:p>
    <w:p w14:paraId="45F655CA" w14:textId="77777777" w:rsidR="0029249D" w:rsidRDefault="0029249D" w:rsidP="0029249D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</w:p>
    <w:p w14:paraId="17009CFA" w14:textId="0DF54428" w:rsidR="004B1E32" w:rsidRPr="0029249D" w:rsidRDefault="004B1E32" w:rsidP="004B1E32">
      <w:pPr>
        <w:autoSpaceDE w:val="0"/>
        <w:adjustRightInd w:val="0"/>
        <w:snapToGrid w:val="0"/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</w:p>
    <w:p w14:paraId="5395805E" w14:textId="77777777" w:rsidR="00000000" w:rsidRPr="004B1E32" w:rsidRDefault="00000000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</w:p>
    <w:p w14:paraId="296A6DE4" w14:textId="77777777" w:rsidR="00000000" w:rsidRDefault="00000000">
      <w:pPr>
        <w:spacing w:line="560" w:lineRule="exact"/>
        <w:ind w:firstLineChars="200" w:firstLine="640"/>
        <w:rPr>
          <w:rFonts w:ascii="Times New Roman" w:eastAsia="CESI仿宋-GB2312" w:hAnsi="Times New Roman"/>
          <w:sz w:val="32"/>
          <w:szCs w:val="32"/>
        </w:rPr>
      </w:pPr>
    </w:p>
    <w:sectPr w:rsidR="00F5102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FB1F1E" w14:textId="77777777" w:rsidR="00571360" w:rsidRDefault="00571360">
      <w:r>
        <w:separator/>
      </w:r>
    </w:p>
  </w:endnote>
  <w:endnote w:type="continuationSeparator" w:id="0">
    <w:p w14:paraId="0D5B4CF1" w14:textId="77777777" w:rsidR="00571360" w:rsidRDefault="00571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大标宋简体">
    <w:altName w:val="微软雅黑"/>
    <w:charset w:val="00"/>
    <w:family w:val="auto"/>
    <w:pitch w:val="default"/>
    <w:sig w:usb0="00000000" w:usb1="00000000" w:usb2="00000000" w:usb3="00000000" w:csb0="00040000" w:csb1="00000000"/>
  </w:font>
  <w:font w:name="sysfST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微软雅黑"/>
    <w:charset w:val="00"/>
    <w:family w:val="auto"/>
    <w:pitch w:val="default"/>
    <w:sig w:usb0="00000000" w:usb1="00000000" w:usb2="00000000" w:usb3="00000000" w:csb0="00040000" w:csb1="00000000"/>
  </w:font>
  <w:font w:name="方正黑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CESI仿宋-GB2312">
    <w:altName w:val="微软雅黑"/>
    <w:charset w:val="86"/>
    <w:family w:val="auto"/>
    <w:pitch w:val="default"/>
    <w:sig w:usb0="800002AF" w:usb1="084F6CF8" w:usb2="00000010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4FAE5" w14:textId="77777777" w:rsidR="00000000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3A31D9" wp14:editId="719717D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C79796D" w14:textId="77777777" w:rsidR="00000000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A31D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4C79796D" w14:textId="77777777" w:rsidR="00000000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DFE7F8" w14:textId="77777777" w:rsidR="00571360" w:rsidRDefault="00571360">
      <w:r>
        <w:separator/>
      </w:r>
    </w:p>
  </w:footnote>
  <w:footnote w:type="continuationSeparator" w:id="0">
    <w:p w14:paraId="39347CE9" w14:textId="77777777" w:rsidR="00571360" w:rsidRDefault="00571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2516F" w14:textId="77777777" w:rsidR="00000000" w:rsidRDefault="00000000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CDFAF5B4"/>
    <w:rsid w:val="CDFAF5B4"/>
    <w:rsid w:val="0002611A"/>
    <w:rsid w:val="00470CAC"/>
    <w:rsid w:val="00CC29CE"/>
    <w:rsid w:val="00F51020"/>
    <w:rsid w:val="0A2B102C"/>
    <w:rsid w:val="0DEFB09E"/>
    <w:rsid w:val="0FF9EF93"/>
    <w:rsid w:val="171F6771"/>
    <w:rsid w:val="17F333E4"/>
    <w:rsid w:val="17FD84BC"/>
    <w:rsid w:val="1D4B0807"/>
    <w:rsid w:val="25ED5C0C"/>
    <w:rsid w:val="2AF4F5B0"/>
    <w:rsid w:val="2B7AAE73"/>
    <w:rsid w:val="2C8F9EF0"/>
    <w:rsid w:val="2CBF98A1"/>
    <w:rsid w:val="2EBF36B2"/>
    <w:rsid w:val="2FB7720B"/>
    <w:rsid w:val="2FED94B0"/>
    <w:rsid w:val="2FF5E8BD"/>
    <w:rsid w:val="351E34E4"/>
    <w:rsid w:val="355FF2F3"/>
    <w:rsid w:val="35B33B6C"/>
    <w:rsid w:val="37FE54D4"/>
    <w:rsid w:val="37FFA508"/>
    <w:rsid w:val="395F23BC"/>
    <w:rsid w:val="3BF300A6"/>
    <w:rsid w:val="3BF93528"/>
    <w:rsid w:val="3DFF2E83"/>
    <w:rsid w:val="3F5D02ED"/>
    <w:rsid w:val="3F5E63A9"/>
    <w:rsid w:val="3FBE5D31"/>
    <w:rsid w:val="3FFF5109"/>
    <w:rsid w:val="46FB3128"/>
    <w:rsid w:val="4DFCCF35"/>
    <w:rsid w:val="4F67EC1C"/>
    <w:rsid w:val="53F9EC31"/>
    <w:rsid w:val="53FF4AD4"/>
    <w:rsid w:val="56732FAB"/>
    <w:rsid w:val="577F03F8"/>
    <w:rsid w:val="5B3A80D2"/>
    <w:rsid w:val="5BFEEAF0"/>
    <w:rsid w:val="5CFD5408"/>
    <w:rsid w:val="5D1E63DC"/>
    <w:rsid w:val="5DABF72F"/>
    <w:rsid w:val="5EF7CBD7"/>
    <w:rsid w:val="5EFF8778"/>
    <w:rsid w:val="5FBAC526"/>
    <w:rsid w:val="5FBD0436"/>
    <w:rsid w:val="5FBEF08F"/>
    <w:rsid w:val="5FD3AB61"/>
    <w:rsid w:val="5FDC53C6"/>
    <w:rsid w:val="5FDFCA51"/>
    <w:rsid w:val="5FFB43CC"/>
    <w:rsid w:val="5FFED4F7"/>
    <w:rsid w:val="65FD047C"/>
    <w:rsid w:val="67FDA652"/>
    <w:rsid w:val="67FEE590"/>
    <w:rsid w:val="67FF8589"/>
    <w:rsid w:val="687F6037"/>
    <w:rsid w:val="699B6F97"/>
    <w:rsid w:val="6A6F589E"/>
    <w:rsid w:val="6BE93B6A"/>
    <w:rsid w:val="6CFFD41B"/>
    <w:rsid w:val="6D7F7769"/>
    <w:rsid w:val="6D7FFA4E"/>
    <w:rsid w:val="6E7B572D"/>
    <w:rsid w:val="6F3CEBE0"/>
    <w:rsid w:val="6F63236F"/>
    <w:rsid w:val="6F77AED1"/>
    <w:rsid w:val="6FB7BF97"/>
    <w:rsid w:val="6FBFA923"/>
    <w:rsid w:val="6FEC159A"/>
    <w:rsid w:val="6FFD88D1"/>
    <w:rsid w:val="71EFC2FB"/>
    <w:rsid w:val="7387391C"/>
    <w:rsid w:val="73BE761E"/>
    <w:rsid w:val="73FEEA08"/>
    <w:rsid w:val="73FF2041"/>
    <w:rsid w:val="73FF3BBD"/>
    <w:rsid w:val="745FCC1D"/>
    <w:rsid w:val="75794409"/>
    <w:rsid w:val="76BF79A7"/>
    <w:rsid w:val="76D528B5"/>
    <w:rsid w:val="76F3E6A9"/>
    <w:rsid w:val="7707987A"/>
    <w:rsid w:val="774E9DBA"/>
    <w:rsid w:val="7756AE3B"/>
    <w:rsid w:val="7772B3D2"/>
    <w:rsid w:val="77BB2612"/>
    <w:rsid w:val="77F63C38"/>
    <w:rsid w:val="77FDDFEE"/>
    <w:rsid w:val="77FF032B"/>
    <w:rsid w:val="77FF0AD3"/>
    <w:rsid w:val="77FF3978"/>
    <w:rsid w:val="78DFC3FA"/>
    <w:rsid w:val="78F73F22"/>
    <w:rsid w:val="797A2F6C"/>
    <w:rsid w:val="79BF3A2D"/>
    <w:rsid w:val="79FBA84A"/>
    <w:rsid w:val="79FF9C64"/>
    <w:rsid w:val="7A7C278B"/>
    <w:rsid w:val="7ADFF88D"/>
    <w:rsid w:val="7AFDCF84"/>
    <w:rsid w:val="7AFF34E5"/>
    <w:rsid w:val="7B779CEC"/>
    <w:rsid w:val="7BB31587"/>
    <w:rsid w:val="7BB4D7E1"/>
    <w:rsid w:val="7BB6B808"/>
    <w:rsid w:val="7BBF8C02"/>
    <w:rsid w:val="7BD3A58F"/>
    <w:rsid w:val="7BDF0B11"/>
    <w:rsid w:val="7BF6AE2F"/>
    <w:rsid w:val="7BF6E55C"/>
    <w:rsid w:val="7BFBBAFC"/>
    <w:rsid w:val="7BFDE2F9"/>
    <w:rsid w:val="7BFF2CFD"/>
    <w:rsid w:val="7CBC4E39"/>
    <w:rsid w:val="7CBF9F3A"/>
    <w:rsid w:val="7CF7E1EF"/>
    <w:rsid w:val="7CF9FD3E"/>
    <w:rsid w:val="7D7F1013"/>
    <w:rsid w:val="7D7FE6EC"/>
    <w:rsid w:val="7DEE8249"/>
    <w:rsid w:val="7DEFD2A7"/>
    <w:rsid w:val="7DFE8840"/>
    <w:rsid w:val="7E5C34B7"/>
    <w:rsid w:val="7EB8C5C1"/>
    <w:rsid w:val="7EDE3C4C"/>
    <w:rsid w:val="7EEF45C6"/>
    <w:rsid w:val="7EFFA2BF"/>
    <w:rsid w:val="7F3948BB"/>
    <w:rsid w:val="7F799961"/>
    <w:rsid w:val="7F7B1B05"/>
    <w:rsid w:val="7F9E9825"/>
    <w:rsid w:val="7FAD2AF3"/>
    <w:rsid w:val="7FADDB1D"/>
    <w:rsid w:val="7FBD694C"/>
    <w:rsid w:val="7FCBA352"/>
    <w:rsid w:val="7FD5D345"/>
    <w:rsid w:val="7FE8BEE1"/>
    <w:rsid w:val="7FF01D11"/>
    <w:rsid w:val="7FF7769A"/>
    <w:rsid w:val="7FF7DCF2"/>
    <w:rsid w:val="7FF89EF2"/>
    <w:rsid w:val="7FFDC7FA"/>
    <w:rsid w:val="7FFFC4C4"/>
    <w:rsid w:val="7FFFCE12"/>
    <w:rsid w:val="7FFFF313"/>
    <w:rsid w:val="97FAADA5"/>
    <w:rsid w:val="9B339AF2"/>
    <w:rsid w:val="9DFD1896"/>
    <w:rsid w:val="9EFF6EE9"/>
    <w:rsid w:val="9FA346E3"/>
    <w:rsid w:val="9FDED63D"/>
    <w:rsid w:val="A7636F25"/>
    <w:rsid w:val="A7667E3B"/>
    <w:rsid w:val="ABE5C066"/>
    <w:rsid w:val="AE7A6A90"/>
    <w:rsid w:val="AF8F56D0"/>
    <w:rsid w:val="B22742D2"/>
    <w:rsid w:val="B379C565"/>
    <w:rsid w:val="B3EECBF7"/>
    <w:rsid w:val="B3EF337F"/>
    <w:rsid w:val="B4FBEE68"/>
    <w:rsid w:val="B6F5EA92"/>
    <w:rsid w:val="B76FDBA6"/>
    <w:rsid w:val="B777CFE7"/>
    <w:rsid w:val="B7BF2D96"/>
    <w:rsid w:val="B7BF8DEC"/>
    <w:rsid w:val="B7FD84A5"/>
    <w:rsid w:val="B8F7BDA9"/>
    <w:rsid w:val="BAD34662"/>
    <w:rsid w:val="BB1E9A4F"/>
    <w:rsid w:val="BBD1D2C6"/>
    <w:rsid w:val="BBD6E32F"/>
    <w:rsid w:val="BBEE818F"/>
    <w:rsid w:val="BBF70A8B"/>
    <w:rsid w:val="BDADC548"/>
    <w:rsid w:val="BDFB1227"/>
    <w:rsid w:val="BEC57CB7"/>
    <w:rsid w:val="BEDF4EA3"/>
    <w:rsid w:val="BEF31206"/>
    <w:rsid w:val="BEFB11D2"/>
    <w:rsid w:val="BF5F1AE9"/>
    <w:rsid w:val="BFA631D0"/>
    <w:rsid w:val="BFB7EF86"/>
    <w:rsid w:val="BFBF625C"/>
    <w:rsid w:val="BFBFCD53"/>
    <w:rsid w:val="BFDBFE4C"/>
    <w:rsid w:val="BFDEFE84"/>
    <w:rsid w:val="BFEF7422"/>
    <w:rsid w:val="BFFF360C"/>
    <w:rsid w:val="BFFF5208"/>
    <w:rsid w:val="C7F72922"/>
    <w:rsid w:val="CDB6DE81"/>
    <w:rsid w:val="CDFAF5B4"/>
    <w:rsid w:val="CF6F1FEB"/>
    <w:rsid w:val="CF850594"/>
    <w:rsid w:val="CFBE415F"/>
    <w:rsid w:val="CFE39D61"/>
    <w:rsid w:val="CFEFC41B"/>
    <w:rsid w:val="CFFD5964"/>
    <w:rsid w:val="D47E7E86"/>
    <w:rsid w:val="D637E125"/>
    <w:rsid w:val="D6C54BFB"/>
    <w:rsid w:val="D779B982"/>
    <w:rsid w:val="D7FF0922"/>
    <w:rsid w:val="DA477FC9"/>
    <w:rsid w:val="DA7D2610"/>
    <w:rsid w:val="DB3B6D81"/>
    <w:rsid w:val="DBE7F07D"/>
    <w:rsid w:val="DBEBCCFD"/>
    <w:rsid w:val="DBF404C9"/>
    <w:rsid w:val="DCFC869C"/>
    <w:rsid w:val="DDE7B892"/>
    <w:rsid w:val="DDFE5719"/>
    <w:rsid w:val="DEEE49F4"/>
    <w:rsid w:val="DEFDBADA"/>
    <w:rsid w:val="DFBA9CF4"/>
    <w:rsid w:val="DFD9E41F"/>
    <w:rsid w:val="DFE5A22D"/>
    <w:rsid w:val="DFE7E878"/>
    <w:rsid w:val="DFEF17C0"/>
    <w:rsid w:val="DFF77525"/>
    <w:rsid w:val="E7451F00"/>
    <w:rsid w:val="E77E761C"/>
    <w:rsid w:val="E77FB003"/>
    <w:rsid w:val="E7E4AAA3"/>
    <w:rsid w:val="E7FDC623"/>
    <w:rsid w:val="E7FFEB4F"/>
    <w:rsid w:val="EA5F50A9"/>
    <w:rsid w:val="EAA7911E"/>
    <w:rsid w:val="EAFD4E19"/>
    <w:rsid w:val="EBDF893F"/>
    <w:rsid w:val="ED78A4F9"/>
    <w:rsid w:val="ED7FEABE"/>
    <w:rsid w:val="EDBD09A9"/>
    <w:rsid w:val="EDE59D21"/>
    <w:rsid w:val="EDE77F53"/>
    <w:rsid w:val="EDF5B704"/>
    <w:rsid w:val="EE5B869C"/>
    <w:rsid w:val="EEDF1829"/>
    <w:rsid w:val="EEDFA629"/>
    <w:rsid w:val="EEE7BB01"/>
    <w:rsid w:val="EEFBB1C8"/>
    <w:rsid w:val="EF7E0537"/>
    <w:rsid w:val="EFAD22A7"/>
    <w:rsid w:val="EFBFA6BD"/>
    <w:rsid w:val="EFDFED44"/>
    <w:rsid w:val="EFFCA10E"/>
    <w:rsid w:val="F3FBBB12"/>
    <w:rsid w:val="F3FF76A6"/>
    <w:rsid w:val="F5DB4A6F"/>
    <w:rsid w:val="F5DDF558"/>
    <w:rsid w:val="F66FFFBE"/>
    <w:rsid w:val="F67F1AA1"/>
    <w:rsid w:val="F6FF736B"/>
    <w:rsid w:val="F6FF8ABB"/>
    <w:rsid w:val="F7736D80"/>
    <w:rsid w:val="F7DE2618"/>
    <w:rsid w:val="F96776E3"/>
    <w:rsid w:val="F99E6094"/>
    <w:rsid w:val="F9CB7EDE"/>
    <w:rsid w:val="F9EF4047"/>
    <w:rsid w:val="FAFFD3F9"/>
    <w:rsid w:val="FB3E0F69"/>
    <w:rsid w:val="FB7BB860"/>
    <w:rsid w:val="FB7D38C0"/>
    <w:rsid w:val="FBB35640"/>
    <w:rsid w:val="FBEADAD9"/>
    <w:rsid w:val="FBFDA5AC"/>
    <w:rsid w:val="FC7B643D"/>
    <w:rsid w:val="FC7FDC4A"/>
    <w:rsid w:val="FD7F35EC"/>
    <w:rsid w:val="FDBFF543"/>
    <w:rsid w:val="FDDFFD9A"/>
    <w:rsid w:val="FE398695"/>
    <w:rsid w:val="FE572BBB"/>
    <w:rsid w:val="FE7F3A36"/>
    <w:rsid w:val="FEBFC724"/>
    <w:rsid w:val="FEDF5629"/>
    <w:rsid w:val="FEF445FD"/>
    <w:rsid w:val="FEF7DC0E"/>
    <w:rsid w:val="FEFD2E95"/>
    <w:rsid w:val="FEFF005D"/>
    <w:rsid w:val="FEFF6E20"/>
    <w:rsid w:val="FF3522AB"/>
    <w:rsid w:val="FFB9E6AD"/>
    <w:rsid w:val="FFC6C8AE"/>
    <w:rsid w:val="FFEA163F"/>
    <w:rsid w:val="FFEA5764"/>
    <w:rsid w:val="FFEF5A82"/>
    <w:rsid w:val="FFF5A8EC"/>
    <w:rsid w:val="FFF96D96"/>
    <w:rsid w:val="FFFC471C"/>
    <w:rsid w:val="FFFD39A1"/>
    <w:rsid w:val="FFFDC110"/>
    <w:rsid w:val="FFFF2027"/>
    <w:rsid w:val="FFFFD8EB"/>
    <w:rsid w:val="0029249D"/>
    <w:rsid w:val="00394F37"/>
    <w:rsid w:val="004B1E32"/>
    <w:rsid w:val="00571360"/>
    <w:rsid w:val="009456B6"/>
    <w:rsid w:val="00F0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AC13B"/>
  <w15:docId w15:val="{191FE838-0A09-4D18-8156-447DEFFD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customStyle="1" w:styleId="15">
    <w:name w:val="15"/>
    <w:basedOn w:val="a0"/>
    <w:rsid w:val="004B1E32"/>
    <w:rPr>
      <w:rFonts w:ascii="Times New Roman" w:hAnsi="Times New Roman" w:cs="Times New Roman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25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csrc</dc:creator>
  <cp:lastModifiedBy>ma molly</cp:lastModifiedBy>
  <cp:revision>5</cp:revision>
  <dcterms:created xsi:type="dcterms:W3CDTF">2023-11-08T09:34:00Z</dcterms:created>
  <dcterms:modified xsi:type="dcterms:W3CDTF">2024-07-26T08:00:00Z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2052-12.8.2.1113</vt:lpwstr>
  </property>
  <property fmtid="{D5CDD505-2E9C-101B-9397-08002B2CF9AE}" pid="3" name="ICV">
    <vt:lpwstr>6E50D6BC1684E1C319E41065FCFC32D4</vt:lpwstr>
  </property>
</Properties>
</file>