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w:t>
      </w:r>
      <w:r>
        <w:rPr>
          <w:rFonts w:hint="eastAsia" w:ascii="Times New Roman" w:hAnsi="Times New Roman" w:eastAsia="方正大标宋简体"/>
          <w:bCs/>
          <w:sz w:val="32"/>
          <w:szCs w:val="32"/>
        </w:rPr>
        <w:t>2024年</w:t>
      </w:r>
      <w:r>
        <w:rPr>
          <w:rFonts w:hint="eastAsia" w:ascii="Times New Roman" w:hAnsi="Times New Roman" w:eastAsia="方正大标宋简体"/>
          <w:bCs/>
          <w:sz w:val="32"/>
          <w:szCs w:val="32"/>
          <w:lang w:val="en-US" w:eastAsia="zh-CN"/>
        </w:rPr>
        <w:t>1</w:t>
      </w:r>
      <w:r>
        <w:rPr>
          <w:rFonts w:hint="default" w:ascii="Times New Roman" w:hAnsi="Times New Roman" w:eastAsia="方正大标宋简体"/>
          <w:bCs/>
          <w:sz w:val="32"/>
          <w:szCs w:val="32"/>
          <w:lang w:val="en-US" w:eastAsia="zh-CN"/>
        </w:rPr>
        <w:t>1</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1</w:t>
      </w:r>
      <w:r>
        <w:rPr>
          <w:rFonts w:hint="eastAsia" w:ascii="Times New Roman" w:hAnsi="Times New Roman" w:eastAsia="方正大标宋简体"/>
          <w:bCs/>
          <w:sz w:val="32"/>
          <w:szCs w:val="32"/>
        </w:rPr>
        <w:t>日—2024年</w:t>
      </w:r>
      <w:r>
        <w:rPr>
          <w:rFonts w:hint="eastAsia" w:ascii="Times New Roman" w:hAnsi="Times New Roman" w:eastAsia="方正大标宋简体"/>
          <w:bCs/>
          <w:sz w:val="32"/>
          <w:szCs w:val="32"/>
          <w:lang w:val="en-US" w:eastAsia="zh-CN"/>
        </w:rPr>
        <w:t>1</w:t>
      </w:r>
      <w:r>
        <w:rPr>
          <w:rFonts w:hint="default" w:ascii="Times New Roman" w:hAnsi="Times New Roman" w:eastAsia="方正大标宋简体"/>
          <w:bCs/>
          <w:sz w:val="32"/>
          <w:szCs w:val="32"/>
          <w:lang w:val="en-US" w:eastAsia="zh-CN"/>
        </w:rPr>
        <w:t>1</w:t>
      </w:r>
      <w:r>
        <w:rPr>
          <w:rFonts w:hint="eastAsia" w:ascii="Times New Roman" w:hAnsi="Times New Roman" w:eastAsia="方正大标宋简体"/>
          <w:bCs/>
          <w:sz w:val="32"/>
          <w:szCs w:val="32"/>
        </w:rPr>
        <w:t>月</w:t>
      </w:r>
      <w:r>
        <w:rPr>
          <w:rFonts w:hint="default" w:ascii="Times New Roman" w:hAnsi="Times New Roman" w:eastAsia="方正大标宋简体"/>
          <w:bCs/>
          <w:sz w:val="32"/>
          <w:szCs w:val="32"/>
          <w:lang w:val="en-US" w:eastAsia="zh-CN"/>
        </w:rPr>
        <w:t>7</w:t>
      </w:r>
      <w:r>
        <w:rPr>
          <w:rFonts w:hint="eastAsia" w:ascii="Times New Roman" w:hAnsi="Times New Roman" w:eastAsia="方正大标宋简体"/>
          <w:bCs/>
          <w:sz w:val="32"/>
          <w:szCs w:val="32"/>
        </w:rPr>
        <w:t>日</w:t>
      </w:r>
      <w:r>
        <w:rPr>
          <w:rFonts w:ascii="Times New Roman" w:hAnsi="Times New Roman" w:eastAsia="方正大标宋简体"/>
          <w:bCs/>
          <w:sz w:val="32"/>
          <w:szCs w:val="32"/>
        </w:rPr>
        <w:t>）</w:t>
      </w:r>
    </w:p>
    <w:p>
      <w:pPr>
        <w:spacing w:line="560" w:lineRule="exact"/>
        <w:ind w:firstLine="561"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w:t>
      </w:r>
      <w:r>
        <w:rPr>
          <w:rFonts w:ascii="Times New Roman" w:hAnsi="Times New Roman" w:eastAsia="仿宋_GB2312"/>
          <w:sz w:val="32"/>
          <w:szCs w:val="32"/>
          <w:highlight w:val="none"/>
        </w:rPr>
        <w:t>际</w:t>
      </w:r>
      <w:r>
        <w:rPr>
          <w:rFonts w:hint="eastAsia" w:ascii="Times New Roman" w:hAnsi="Times New Roman" w:eastAsia="仿宋_GB2312"/>
          <w:sz w:val="32"/>
          <w:szCs w:val="32"/>
          <w:highlight w:val="none"/>
          <w:lang w:eastAsia="zh-CN"/>
        </w:rPr>
        <w:t>司</w:t>
      </w:r>
      <w:r>
        <w:rPr>
          <w:rFonts w:ascii="Times New Roman" w:hAnsi="Times New Roman" w:eastAsia="仿宋_GB2312"/>
          <w:sz w:val="32"/>
          <w:szCs w:val="32"/>
          <w:highlight w:val="none"/>
        </w:rPr>
        <w:t>共对</w:t>
      </w:r>
      <w:r>
        <w:rPr>
          <w:rFonts w:hint="eastAsia" w:ascii="Times New Roman" w:hAnsi="Times New Roman" w:eastAsia="仿宋_GB2312"/>
          <w:sz w:val="32"/>
          <w:szCs w:val="32"/>
          <w:highlight w:val="none"/>
          <w:lang w:val="en-US" w:eastAsia="zh-CN"/>
        </w:rPr>
        <w:t>2家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suppressAutoHyphens/>
        <w:spacing w:line="560" w:lineRule="exact"/>
        <w:ind w:firstLine="640" w:firstLineChars="200"/>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诚天国际（秘交转公开）</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CESI仿宋-GB2312" w:hAnsi="CESI仿宋-GB2312" w:eastAsia="CESI仿宋-GB2312" w:cs="CESI仿宋-GB2312"/>
          <w:sz w:val="32"/>
          <w:szCs w:val="32"/>
          <w:lang w:val="en-US" w:eastAsia="zh-CN"/>
        </w:rPr>
      </w:pPr>
      <w:r>
        <w:rPr>
          <w:rFonts w:hint="default" w:ascii="CESI仿宋-GB2312" w:hAnsi="CESI仿宋-GB2312" w:eastAsia="CESI仿宋-GB2312" w:cs="CESI仿宋-GB2312"/>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一、请你公司说明股权架构设立的合规性。（</w:t>
      </w:r>
      <w:r>
        <w:rPr>
          <w:rFonts w:hint="default" w:ascii="Times New Roman" w:hAnsi="Times New Roman" w:eastAsia="CESI仿宋-GB2312" w:cs="Times New Roman"/>
          <w:sz w:val="32"/>
          <w:szCs w:val="32"/>
          <w:lang w:val="en-US" w:eastAsia="zh-CN"/>
        </w:rPr>
        <w:t>1</w:t>
      </w:r>
      <w:r>
        <w:rPr>
          <w:rFonts w:hint="eastAsia" w:ascii="Times New Roman" w:hAnsi="Times New Roman" w:eastAsia="CESI仿宋-GB2312" w:cs="Times New Roman"/>
          <w:sz w:val="32"/>
          <w:szCs w:val="32"/>
          <w:lang w:val="en-US" w:eastAsia="zh-CN"/>
        </w:rPr>
        <w:t>）股权架构搭建及返程并购涉及的通过境外持股平台持有你公司股份的境内自然人、境内机构在外汇管理、境外投资等监管程序方面合规性的结论性意见；（</w:t>
      </w:r>
      <w:r>
        <w:rPr>
          <w:rFonts w:hint="default" w:ascii="Times New Roman" w:hAnsi="Times New Roman" w:eastAsia="CESI仿宋-GB2312" w:cs="Times New Roman"/>
          <w:sz w:val="32"/>
          <w:szCs w:val="32"/>
          <w:lang w:val="en-US" w:eastAsia="zh-CN"/>
        </w:rPr>
        <w:t>2</w:t>
      </w:r>
      <w:r>
        <w:rPr>
          <w:rFonts w:hint="eastAsia" w:ascii="Times New Roman" w:hAnsi="Times New Roman" w:eastAsia="CESI仿宋-GB2312" w:cs="Times New Roman"/>
          <w:sz w:val="32"/>
          <w:szCs w:val="32"/>
          <w:lang w:val="en-US" w:eastAsia="zh-CN"/>
        </w:rPr>
        <w:t>）境内主要运营实体设立及历次股权变动均合法合规的结论性意见；（</w:t>
      </w:r>
      <w:r>
        <w:rPr>
          <w:rFonts w:hint="default" w:ascii="Times New Roman" w:hAnsi="Times New Roman" w:eastAsia="CESI仿宋-GB2312" w:cs="Times New Roman"/>
          <w:sz w:val="32"/>
          <w:szCs w:val="32"/>
          <w:lang w:val="en-US" w:eastAsia="zh-CN"/>
        </w:rPr>
        <w:t>3</w:t>
      </w:r>
      <w:r>
        <w:rPr>
          <w:rFonts w:hint="eastAsia" w:ascii="Times New Roman" w:hAnsi="Times New Roman" w:eastAsia="CESI仿宋-GB2312" w:cs="Times New Roman"/>
          <w:sz w:val="32"/>
          <w:szCs w:val="32"/>
          <w:lang w:val="en-US" w:eastAsia="zh-CN"/>
        </w:rPr>
        <w:t>）诚天跨境收购广东集运投资、顺远全球收购顺仓科技对应的股权转让价格定价依据及公允性、对价支付情况、税费依法缴纳情况，是否符合《关于外国投资者并购境内企业的规定》；（</w:t>
      </w:r>
      <w:r>
        <w:rPr>
          <w:rFonts w:hint="default" w:ascii="Times New Roman" w:hAnsi="Times New Roman" w:eastAsia="CESI仿宋-GB2312" w:cs="Times New Roman"/>
          <w:sz w:val="32"/>
          <w:szCs w:val="32"/>
          <w:lang w:val="en-US" w:eastAsia="zh-CN"/>
        </w:rPr>
        <w:t>4</w:t>
      </w:r>
      <w:r>
        <w:rPr>
          <w:rFonts w:hint="eastAsia" w:ascii="Times New Roman" w:hAnsi="Times New Roman" w:eastAsia="CESI仿宋-GB2312" w:cs="Times New Roman"/>
          <w:sz w:val="32"/>
          <w:szCs w:val="32"/>
          <w:lang w:val="en-US" w:eastAsia="zh-CN"/>
        </w:rPr>
        <w:t>）风信贸易对广东集运投资、顺仓科技增资对应的资产评估、价款支付情况；（</w:t>
      </w:r>
      <w:r>
        <w:rPr>
          <w:rFonts w:hint="default" w:ascii="Times New Roman" w:hAnsi="Times New Roman" w:eastAsia="CESI仿宋-GB2312" w:cs="Times New Roman"/>
          <w:sz w:val="32"/>
          <w:szCs w:val="32"/>
          <w:lang w:val="en-US" w:eastAsia="zh-CN"/>
        </w:rPr>
        <w:t>5</w:t>
      </w:r>
      <w:r>
        <w:rPr>
          <w:rFonts w:hint="eastAsia" w:ascii="Times New Roman" w:hAnsi="Times New Roman" w:eastAsia="CESI仿宋-GB2312" w:cs="Times New Roman"/>
          <w:sz w:val="32"/>
          <w:szCs w:val="32"/>
          <w:lang w:val="en-US" w:eastAsia="zh-CN"/>
        </w:rPr>
        <w:t>）对照《监管适用指引--第2号》说明Chestien Limited 股东的具体信息。</w:t>
      </w:r>
    </w:p>
    <w:p>
      <w:pPr>
        <w:numPr>
          <w:ilvl w:val="0"/>
          <w:numId w:val="0"/>
        </w:numPr>
        <w:suppressAutoHyphens/>
        <w:spacing w:line="560" w:lineRule="exact"/>
        <w:ind w:firstLine="640" w:firstLineChars="200"/>
        <w:rPr>
          <w:rFonts w:hint="default" w:ascii="CESI仿宋-GB2312" w:hAnsi="CESI仿宋-GB2312" w:eastAsia="CESI仿宋-GB2312" w:cs="CESI仿宋-GB2312"/>
          <w:sz w:val="32"/>
          <w:szCs w:val="32"/>
          <w:lang w:val="en-US" w:eastAsia="zh-CN"/>
        </w:rPr>
      </w:pPr>
      <w:r>
        <w:rPr>
          <w:rFonts w:hint="eastAsia" w:ascii="Times New Roman" w:hAnsi="Times New Roman" w:eastAsia="CESI仿宋-GB2312" w:cs="Times New Roman"/>
          <w:sz w:val="32"/>
          <w:szCs w:val="32"/>
          <w:lang w:val="en-US" w:eastAsia="zh-CN"/>
        </w:rPr>
        <w:t>二、请你公司说明公司合规运营情况。（</w:t>
      </w:r>
      <w:r>
        <w:rPr>
          <w:rFonts w:hint="default" w:ascii="Times New Roman" w:hAnsi="Times New Roman" w:eastAsia="CESI仿宋-GB2312" w:cs="Times New Roman"/>
          <w:sz w:val="32"/>
          <w:szCs w:val="32"/>
          <w:lang w:val="en-US" w:eastAsia="zh-CN"/>
        </w:rPr>
        <w:t>1</w:t>
      </w:r>
      <w:r>
        <w:rPr>
          <w:rFonts w:hint="eastAsia" w:ascii="Times New Roman" w:hAnsi="Times New Roman" w:eastAsia="CESI仿宋-GB2312" w:cs="Times New Roman"/>
          <w:sz w:val="32"/>
          <w:szCs w:val="32"/>
          <w:lang w:val="en-US" w:eastAsia="zh-CN"/>
        </w:rPr>
        <w:t>）业务开展过程中收集及储存的数据信息类型、规模、来源、使用情况，是否涉及向第三方、向境外提供个人用户信息，上市前后个人信息保护和数据安全的安排或措施；（</w:t>
      </w:r>
      <w:r>
        <w:rPr>
          <w:rFonts w:hint="default" w:ascii="Times New Roman" w:hAnsi="Times New Roman" w:eastAsia="CESI仿宋-GB2312" w:cs="Times New Roman"/>
          <w:sz w:val="32"/>
          <w:szCs w:val="32"/>
          <w:lang w:val="en-US" w:eastAsia="zh-CN"/>
        </w:rPr>
        <w:t>2</w:t>
      </w:r>
      <w:r>
        <w:rPr>
          <w:rFonts w:hint="eastAsia" w:ascii="Times New Roman" w:hAnsi="Times New Roman" w:eastAsia="CESI仿宋-GB2312" w:cs="Times New Roman"/>
          <w:sz w:val="32"/>
          <w:szCs w:val="32"/>
          <w:lang w:val="en-US" w:eastAsia="zh-CN"/>
        </w:rPr>
        <w:t>）广东集运投资经营范围包括“市场调查（不含涉外调查）”，诚天供应链经营范围包括“经营电子商务”，诚天科技经营范围包括“快递服务”，优递供应链经营范围包括“互联网数据服务”，前述公司是否实际开展相关业务并取得必要资质，相关业务是否属于《外商投资准入特别管理措施（负面清单）》规定的外商投资禁止或限制领域。</w:t>
      </w:r>
    </w:p>
    <w:p>
      <w:pPr>
        <w:suppressAutoHyphens/>
        <w:spacing w:line="560" w:lineRule="exact"/>
        <w:ind w:firstLine="640" w:firstLineChars="200"/>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利鼎集团</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CESI仿宋-GB2312" w:hAnsi="CESI仿宋-GB2312" w:eastAsia="CESI仿宋-GB2312" w:cs="CESI仿宋-GB2312"/>
          <w:sz w:val="32"/>
          <w:szCs w:val="32"/>
          <w:lang w:val="en-US" w:eastAsia="zh-CN"/>
        </w:rPr>
      </w:pPr>
      <w:r>
        <w:rPr>
          <w:rFonts w:hint="default" w:ascii="CESI仿宋-GB2312" w:hAnsi="CESI仿宋-GB2312" w:eastAsia="CESI仿宋-GB2312" w:cs="CESI仿宋-GB2312"/>
          <w:sz w:val="32"/>
          <w:szCs w:val="32"/>
          <w:lang w:val="en-US" w:eastAsia="zh-CN"/>
        </w:rPr>
        <w:t>请你公司就以下事项补充说明，请律师进行核查并出具明确的法律意见：</w:t>
      </w:r>
    </w:p>
    <w:p>
      <w:pPr>
        <w:keepNext w:val="0"/>
        <w:keepLines w:val="0"/>
        <w:pageBreakBefore w:val="0"/>
        <w:widowControl w:val="0"/>
        <w:numPr>
          <w:ilvl w:val="0"/>
          <w:numId w:val="0"/>
        </w:numPr>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b w:val="0"/>
          <w:bCs w:val="0"/>
          <w:i w:val="0"/>
          <w:iCs w:val="0"/>
          <w:sz w:val="32"/>
          <w:szCs w:val="32"/>
          <w:lang w:val="en-US" w:eastAsia="zh-CN"/>
        </w:rPr>
        <w:t>一、关于搭建境外架构及返程并购的合规性</w:t>
      </w:r>
      <w:r>
        <w:rPr>
          <w:rFonts w:hint="eastAsia" w:ascii="CESI仿宋-GB2312" w:hAnsi="CESI仿宋-GB2312" w:eastAsia="CESI仿宋-GB2312" w:cs="CESI仿宋-GB2312"/>
          <w:b w:val="0"/>
          <w:bCs w:val="0"/>
          <w:sz w:val="32"/>
          <w:szCs w:val="32"/>
          <w:lang w:val="en-US" w:eastAsia="zh-CN"/>
        </w:rPr>
        <w:t>，</w:t>
      </w:r>
      <w:r>
        <w:rPr>
          <w:rFonts w:hint="eastAsia" w:ascii="CESI仿宋-GB2312" w:hAnsi="CESI仿宋-GB2312" w:eastAsia="CESI仿宋-GB2312" w:cs="CESI仿宋-GB2312"/>
          <w:sz w:val="32"/>
          <w:szCs w:val="32"/>
          <w:lang w:val="en-US" w:eastAsia="zh-CN"/>
        </w:rPr>
        <w:t>请说明：</w:t>
      </w:r>
      <w:r>
        <w:rPr>
          <w:rFonts w:hint="eastAsia" w:ascii="CESI仿宋-GB2312" w:hAnsi="CESI仿宋-GB2312" w:eastAsia="CESI仿宋-GB2312" w:cs="CESI仿宋-GB2312"/>
          <w:sz w:val="32"/>
          <w:szCs w:val="32"/>
          <w:lang w:val="en-US" w:eastAsia="zh-CN"/>
        </w:rPr>
        <w:br w:type="textWrapping"/>
      </w:r>
      <w:r>
        <w:rPr>
          <w:rFonts w:hint="eastAsia" w:ascii="CESI仿宋-GB2312" w:hAnsi="CESI仿宋-GB2312" w:eastAsia="CESI仿宋-GB2312" w:cs="CESI仿宋-GB2312"/>
          <w:sz w:val="32"/>
          <w:szCs w:val="32"/>
          <w:lang w:val="en-US" w:eastAsia="zh-CN"/>
        </w:rPr>
        <w:t>(</w:t>
      </w:r>
      <w:r>
        <w:rPr>
          <w:rFonts w:hint="eastAsia" w:ascii="Times New Roman" w:hAnsi="Times New Roman" w:eastAsia="CESI仿宋-GB2312" w:cs="Times New Roman"/>
          <w:sz w:val="32"/>
          <w:szCs w:val="32"/>
          <w:lang w:val="en-US" w:eastAsia="zh-CN"/>
        </w:rPr>
        <w:t>1</w:t>
      </w:r>
      <w:r>
        <w:rPr>
          <w:rFonts w:hint="eastAsia" w:ascii="CESI仿宋-GB2312" w:hAnsi="CESI仿宋-GB2312" w:eastAsia="CESI仿宋-GB2312" w:cs="CESI仿宋-GB2312"/>
          <w:sz w:val="32"/>
          <w:szCs w:val="32"/>
          <w:lang w:val="en-US" w:eastAsia="zh-CN"/>
        </w:rPr>
        <w:t>)香港利鼎设立上海美利鼎履行外汇登记、外商投资报告监管程序情况及合规性结论。(</w:t>
      </w:r>
      <w:r>
        <w:rPr>
          <w:rFonts w:hint="eastAsia" w:ascii="Times New Roman" w:hAnsi="Times New Roman" w:eastAsia="CESI仿宋-GB2312" w:cs="Times New Roman"/>
          <w:sz w:val="32"/>
          <w:szCs w:val="32"/>
          <w:lang w:val="en-US" w:eastAsia="zh-CN"/>
        </w:rPr>
        <w:t>2</w:t>
      </w:r>
      <w:r>
        <w:rPr>
          <w:rFonts w:hint="eastAsia" w:ascii="CESI仿宋-GB2312" w:hAnsi="CESI仿宋-GB2312" w:eastAsia="CESI仿宋-GB2312" w:cs="CESI仿宋-GB2312"/>
          <w:sz w:val="32"/>
          <w:szCs w:val="32"/>
          <w:lang w:val="en-US" w:eastAsia="zh-CN"/>
        </w:rPr>
        <w:t>)上海美利鼎取得上海竞坤、天津丰迈股权涉及返程并购程序的支付手段、支付时间，以及相应纳税申报等监管程序具体履行进展及合规性结论。(</w:t>
      </w:r>
      <w:r>
        <w:rPr>
          <w:rFonts w:hint="eastAsia" w:ascii="Times New Roman" w:hAnsi="Times New Roman" w:eastAsia="CESI仿宋-GB2312" w:cs="Times New Roman"/>
          <w:sz w:val="32"/>
          <w:szCs w:val="32"/>
          <w:lang w:val="en-US" w:eastAsia="zh-CN"/>
        </w:rPr>
        <w:t>3</w:t>
      </w:r>
      <w:r>
        <w:rPr>
          <w:rFonts w:hint="eastAsia" w:ascii="CESI仿宋-GB2312" w:hAnsi="CESI仿宋-GB2312" w:eastAsia="CESI仿宋-GB2312" w:cs="CESI仿宋-GB2312"/>
          <w:sz w:val="32"/>
          <w:szCs w:val="32"/>
          <w:lang w:val="en-US" w:eastAsia="zh-CN"/>
        </w:rPr>
        <w:t>)发行人主要境内运营实体设立及历次股权变动的合规性的结论性意见。</w:t>
      </w:r>
    </w:p>
    <w:p>
      <w:pPr>
        <w:keepNext w:val="0"/>
        <w:keepLines w:val="0"/>
        <w:pageBreakBefore w:val="0"/>
        <w:widowControl w:val="0"/>
        <w:numPr>
          <w:ilvl w:val="0"/>
          <w:numId w:val="0"/>
        </w:numPr>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b w:val="0"/>
          <w:bCs w:val="0"/>
          <w:sz w:val="32"/>
          <w:szCs w:val="32"/>
          <w:lang w:val="en-US" w:eastAsia="zh-CN"/>
        </w:rPr>
        <w:t>二、关于发行方案，</w:t>
      </w:r>
      <w:r>
        <w:rPr>
          <w:rFonts w:hint="eastAsia" w:ascii="CESI仿宋-GB2312" w:hAnsi="CESI仿宋-GB2312" w:eastAsia="CESI仿宋-GB2312" w:cs="CESI仿宋-GB2312"/>
          <w:sz w:val="32"/>
          <w:szCs w:val="32"/>
          <w:lang w:val="en-US" w:eastAsia="zh-CN"/>
        </w:rPr>
        <w:t>请说明：本次发行上市的具体方案，包括发行的股份数量、占发行后总股本比例、列表说明发行前后股权结构的变化情况，预计募集资金量、募集资金的具体用途及相应比例。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CESI仿宋-GB2312" w:hAnsi="CESI仿宋-GB2312" w:eastAsia="CESI仿宋-GB2312" w:cs="CESI仿宋-GB2312"/>
          <w:sz w:val="32"/>
          <w:szCs w:val="32"/>
          <w:lang w:val="en-US" w:eastAsia="zh-CN"/>
        </w:rPr>
      </w:pPr>
      <w:r>
        <w:rPr>
          <w:rFonts w:hint="eastAsia" w:ascii="CESI仿宋-GB2312" w:hAnsi="CESI仿宋-GB2312" w:eastAsia="CESI仿宋-GB2312" w:cs="CESI仿宋-GB2312"/>
          <w:b w:val="0"/>
          <w:bCs w:val="0"/>
          <w:sz w:val="32"/>
          <w:szCs w:val="32"/>
          <w:lang w:val="en-US" w:eastAsia="zh-CN"/>
        </w:rPr>
        <w:t>三、关于合规经营，</w:t>
      </w:r>
      <w:r>
        <w:rPr>
          <w:rFonts w:hint="eastAsia" w:ascii="CESI仿宋-GB2312" w:hAnsi="CESI仿宋-GB2312" w:eastAsia="CESI仿宋-GB2312" w:cs="CESI仿宋-GB2312"/>
          <w:sz w:val="32"/>
          <w:szCs w:val="32"/>
          <w:lang w:val="en-US" w:eastAsia="zh-CN"/>
        </w:rPr>
        <w:t>请说明：(</w:t>
      </w:r>
      <w:r>
        <w:rPr>
          <w:rFonts w:hint="eastAsia" w:ascii="Times New Roman" w:hAnsi="Times New Roman" w:eastAsia="CESI仿宋-GB2312" w:cs="Times New Roman"/>
          <w:sz w:val="32"/>
          <w:szCs w:val="32"/>
          <w:lang w:val="en-US" w:eastAsia="zh-CN"/>
        </w:rPr>
        <w:t>1</w:t>
      </w:r>
      <w:r>
        <w:rPr>
          <w:rFonts w:hint="eastAsia" w:ascii="CESI仿宋-GB2312" w:hAnsi="CESI仿宋-GB2312" w:eastAsia="CESI仿宋-GB2312" w:cs="CESI仿宋-GB2312"/>
          <w:sz w:val="32"/>
          <w:szCs w:val="32"/>
          <w:lang w:val="en-US" w:eastAsia="zh-CN"/>
        </w:rPr>
        <w:t>)境内运营实体经营范围及实际从事业务是否涉及《外商投资准入特别管理措施(负面清单)》外商投资限制或禁止领域。(</w:t>
      </w:r>
      <w:r>
        <w:rPr>
          <w:rFonts w:hint="eastAsia" w:ascii="Times New Roman" w:hAnsi="Times New Roman" w:eastAsia="CESI仿宋-GB2312" w:cs="Times New Roman"/>
          <w:sz w:val="32"/>
          <w:szCs w:val="32"/>
          <w:lang w:val="en-US" w:eastAsia="zh-CN"/>
        </w:rPr>
        <w:t>2</w:t>
      </w:r>
      <w:r>
        <w:rPr>
          <w:rFonts w:hint="eastAsia" w:ascii="CESI仿宋-GB2312" w:hAnsi="CESI仿宋-GB2312" w:eastAsia="CESI仿宋-GB2312" w:cs="CESI仿宋-GB2312"/>
          <w:sz w:val="32"/>
          <w:szCs w:val="32"/>
          <w:lang w:val="en-US" w:eastAsia="zh-CN"/>
        </w:rPr>
        <w:t>)境内运营实体开发、运营</w:t>
      </w:r>
      <w:bookmarkStart w:id="0" w:name="_GoBack"/>
      <w:bookmarkEnd w:id="0"/>
      <w:r>
        <w:rPr>
          <w:rFonts w:hint="eastAsia" w:ascii="CESI仿宋-GB2312" w:hAnsi="CESI仿宋-GB2312" w:eastAsia="CESI仿宋-GB2312" w:cs="CESI仿宋-GB2312"/>
          <w:sz w:val="32"/>
          <w:szCs w:val="32"/>
          <w:lang w:val="en-US" w:eastAsia="zh-CN"/>
        </w:rPr>
        <w:t>网站、小程序等产品情况，并说明上市前后个人信息保护和数据安全的安排或措施。</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CESI仿宋-GB2312" w:hAnsi="CESI仿宋-GB2312" w:eastAsia="CESI仿宋-GB2312" w:cs="CESI仿宋-GB2312"/>
          <w:sz w:val="32"/>
          <w:szCs w:val="32"/>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altName w:val="方正书宋_GBK"/>
    <w:panose1 w:val="03000509000000000000"/>
    <w:charset w:val="00"/>
    <w:family w:val="auto"/>
    <w:pitch w:val="default"/>
    <w:sig w:usb0="00000000" w:usb1="00000000" w:usb2="00000000" w:usb3="00000000" w:csb0="00040000" w:csb1="00000000"/>
  </w:font>
  <w:font w:name="sysfST">
    <w:altName w:val="Noto Serif CJK JP"/>
    <w:panose1 w:val="00000000000000000000"/>
    <w:charset w:val="00"/>
    <w:family w:val="auto"/>
    <w:pitch w:val="default"/>
    <w:sig w:usb0="00000000" w:usb1="00000000" w:usb2="00000000" w:usb3="00000000" w:csb0="00040001" w:csb1="00000000"/>
  </w:font>
  <w:font w:name="仿宋_GB2312">
    <w:altName w:val="方正仿宋_GBK"/>
    <w:panose1 w:val="02010609030101010101"/>
    <w:charset w:val="00"/>
    <w:family w:val="auto"/>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仿宋_GBK">
    <w:panose1 w:val="02000000000000000000"/>
    <w:charset w:val="86"/>
    <w:family w:val="auto"/>
    <w:pitch w:val="default"/>
    <w:sig w:usb0="00000001" w:usb1="08000000" w:usb2="00000000" w:usb3="00000000" w:csb0="00040000" w:csb1="00000000"/>
  </w:font>
  <w:font w:name="Microsoft YaHei">
    <w:altName w:val="方正黑体_GB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FgAAAGRycy9QSwECFAAU&#10;AAAACACHTuJAs0lY7tAAAAAFAQAADwAAAAAAAAABACAAAAA4AAAAZHJzL2Rvd25yZXYueG1sUEsB&#10;AhQAFAAAAAgAh07iQGUktTAgAgAANwQAAA4AAAAAAAAAAQAgAAAANQEAAGRycy9lMm9Eb2MueG1s&#10;UEsFBgAAAAAGAAYAWQEAAMcFA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true"/>
  <w:bordersDoNotSurroundHeader w:val="false"/>
  <w:bordersDoNotSurroundFooter w:val="false"/>
  <w:documentProtection w:enforcement="0"/>
  <w:defaultTabStop w:val="420"/>
  <w:hyphenationZone w:val="360"/>
  <w:drawingGridVerticalSpacing w:val="156"/>
  <w:displayHorizontalDrawingGridEvery w:val="1"/>
  <w:displayVerticalDrawingGridEvery w:val="1"/>
  <w:noPunctuationKerning w:val="true"/>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A2B102C"/>
    <w:rsid w:val="0DEFB09E"/>
    <w:rsid w:val="0FF9EF93"/>
    <w:rsid w:val="171F6771"/>
    <w:rsid w:val="17F333E4"/>
    <w:rsid w:val="17FD84BC"/>
    <w:rsid w:val="1D4B0807"/>
    <w:rsid w:val="1FFAA872"/>
    <w:rsid w:val="21BB4486"/>
    <w:rsid w:val="25ED5C0C"/>
    <w:rsid w:val="2AF4F5B0"/>
    <w:rsid w:val="2B7AAE73"/>
    <w:rsid w:val="2C8F9EF0"/>
    <w:rsid w:val="2CBF98A1"/>
    <w:rsid w:val="2E63AAAF"/>
    <w:rsid w:val="2EBF36B2"/>
    <w:rsid w:val="2FB7720B"/>
    <w:rsid w:val="2FD96C99"/>
    <w:rsid w:val="2FED94B0"/>
    <w:rsid w:val="2FF5E8BD"/>
    <w:rsid w:val="351E34E4"/>
    <w:rsid w:val="355FF2F3"/>
    <w:rsid w:val="35B33B6C"/>
    <w:rsid w:val="37FE54D4"/>
    <w:rsid w:val="37FFA508"/>
    <w:rsid w:val="395F23BC"/>
    <w:rsid w:val="3BF300A6"/>
    <w:rsid w:val="3BF93528"/>
    <w:rsid w:val="3DFF2E83"/>
    <w:rsid w:val="3F5D02ED"/>
    <w:rsid w:val="3F5E63A9"/>
    <w:rsid w:val="3FBE5D31"/>
    <w:rsid w:val="3FF3B4EB"/>
    <w:rsid w:val="3FF77D9F"/>
    <w:rsid w:val="3FFF5109"/>
    <w:rsid w:val="467EA25A"/>
    <w:rsid w:val="46FB3128"/>
    <w:rsid w:val="4DFCCF35"/>
    <w:rsid w:val="4F67EC1C"/>
    <w:rsid w:val="537B2CCB"/>
    <w:rsid w:val="537CC3EB"/>
    <w:rsid w:val="53F9EC31"/>
    <w:rsid w:val="53FF4AD4"/>
    <w:rsid w:val="56732FAB"/>
    <w:rsid w:val="575F59D4"/>
    <w:rsid w:val="577F03F8"/>
    <w:rsid w:val="59EAA982"/>
    <w:rsid w:val="59FDEF05"/>
    <w:rsid w:val="5B3A80D2"/>
    <w:rsid w:val="5BFEEAF0"/>
    <w:rsid w:val="5CFD5408"/>
    <w:rsid w:val="5D1E63DC"/>
    <w:rsid w:val="5DABF72F"/>
    <w:rsid w:val="5EF7CBD7"/>
    <w:rsid w:val="5EFF8778"/>
    <w:rsid w:val="5F7EEB54"/>
    <w:rsid w:val="5FBAC526"/>
    <w:rsid w:val="5FBD0436"/>
    <w:rsid w:val="5FBEF08F"/>
    <w:rsid w:val="5FD3AB61"/>
    <w:rsid w:val="5FDC53C6"/>
    <w:rsid w:val="5FDFCA51"/>
    <w:rsid w:val="5FFB43CC"/>
    <w:rsid w:val="5FFED4F7"/>
    <w:rsid w:val="65FD047C"/>
    <w:rsid w:val="67FDA652"/>
    <w:rsid w:val="67FEE590"/>
    <w:rsid w:val="67FF8589"/>
    <w:rsid w:val="687F6037"/>
    <w:rsid w:val="689FB0EA"/>
    <w:rsid w:val="695D5B7B"/>
    <w:rsid w:val="699B6F97"/>
    <w:rsid w:val="6A6F589E"/>
    <w:rsid w:val="6BE93B6A"/>
    <w:rsid w:val="6CFFD41B"/>
    <w:rsid w:val="6D7F7769"/>
    <w:rsid w:val="6D7FFA4E"/>
    <w:rsid w:val="6E7ABC69"/>
    <w:rsid w:val="6E7B572D"/>
    <w:rsid w:val="6F3CEBE0"/>
    <w:rsid w:val="6F63236F"/>
    <w:rsid w:val="6F6B66DD"/>
    <w:rsid w:val="6F6B6D1F"/>
    <w:rsid w:val="6F77AED1"/>
    <w:rsid w:val="6FB7BF97"/>
    <w:rsid w:val="6FBFA923"/>
    <w:rsid w:val="6FCE50AD"/>
    <w:rsid w:val="6FD7D002"/>
    <w:rsid w:val="6FEC159A"/>
    <w:rsid w:val="6FFD88D1"/>
    <w:rsid w:val="6FFF548D"/>
    <w:rsid w:val="71EB6D43"/>
    <w:rsid w:val="71EFC2FB"/>
    <w:rsid w:val="7387391C"/>
    <w:rsid w:val="73BE761E"/>
    <w:rsid w:val="73FEEA08"/>
    <w:rsid w:val="73FF2041"/>
    <w:rsid w:val="73FF3BBD"/>
    <w:rsid w:val="745FCC1D"/>
    <w:rsid w:val="75794409"/>
    <w:rsid w:val="76BF79A7"/>
    <w:rsid w:val="76D528B5"/>
    <w:rsid w:val="76F3E6A9"/>
    <w:rsid w:val="7707987A"/>
    <w:rsid w:val="774E9DBA"/>
    <w:rsid w:val="7756AE3B"/>
    <w:rsid w:val="7772B3D2"/>
    <w:rsid w:val="77BB2612"/>
    <w:rsid w:val="77F2DDB0"/>
    <w:rsid w:val="77F63C38"/>
    <w:rsid w:val="77FDDFEE"/>
    <w:rsid w:val="77FF032B"/>
    <w:rsid w:val="77FF0AD3"/>
    <w:rsid w:val="77FF3978"/>
    <w:rsid w:val="78DFC3FA"/>
    <w:rsid w:val="78F73F22"/>
    <w:rsid w:val="797A2F6C"/>
    <w:rsid w:val="79BF3A2D"/>
    <w:rsid w:val="79D538E0"/>
    <w:rsid w:val="79FBA84A"/>
    <w:rsid w:val="79FF9C64"/>
    <w:rsid w:val="7A6E21A3"/>
    <w:rsid w:val="7A7C278B"/>
    <w:rsid w:val="7ADFF88D"/>
    <w:rsid w:val="7AFDCF84"/>
    <w:rsid w:val="7AFF34E5"/>
    <w:rsid w:val="7AFFF49F"/>
    <w:rsid w:val="7B7200E4"/>
    <w:rsid w:val="7B779CEC"/>
    <w:rsid w:val="7BB31587"/>
    <w:rsid w:val="7BB4D7E1"/>
    <w:rsid w:val="7BB6B808"/>
    <w:rsid w:val="7BBF8C02"/>
    <w:rsid w:val="7BD3A58F"/>
    <w:rsid w:val="7BDF0B11"/>
    <w:rsid w:val="7BF6AE2F"/>
    <w:rsid w:val="7BF6E55C"/>
    <w:rsid w:val="7BFA34EC"/>
    <w:rsid w:val="7BFBBAFC"/>
    <w:rsid w:val="7BFD7C89"/>
    <w:rsid w:val="7BFDE2F9"/>
    <w:rsid w:val="7BFF2CFD"/>
    <w:rsid w:val="7CBC4E39"/>
    <w:rsid w:val="7CBF9F3A"/>
    <w:rsid w:val="7CF7E1EF"/>
    <w:rsid w:val="7CF9FD3E"/>
    <w:rsid w:val="7D7F1013"/>
    <w:rsid w:val="7D7FE6EC"/>
    <w:rsid w:val="7DEE8249"/>
    <w:rsid w:val="7DEFD2A7"/>
    <w:rsid w:val="7DFE8840"/>
    <w:rsid w:val="7E5C34B7"/>
    <w:rsid w:val="7EB8C5C1"/>
    <w:rsid w:val="7EBF9F84"/>
    <w:rsid w:val="7EDE3C4C"/>
    <w:rsid w:val="7EEF45C6"/>
    <w:rsid w:val="7EF945EE"/>
    <w:rsid w:val="7EFFA2BF"/>
    <w:rsid w:val="7F371EC9"/>
    <w:rsid w:val="7F3948BB"/>
    <w:rsid w:val="7F799961"/>
    <w:rsid w:val="7F7B1B05"/>
    <w:rsid w:val="7F9E9825"/>
    <w:rsid w:val="7FAD2AF3"/>
    <w:rsid w:val="7FADDB1D"/>
    <w:rsid w:val="7FAF57F3"/>
    <w:rsid w:val="7FBD694C"/>
    <w:rsid w:val="7FC66A5F"/>
    <w:rsid w:val="7FCBA352"/>
    <w:rsid w:val="7FD5D345"/>
    <w:rsid w:val="7FE6633F"/>
    <w:rsid w:val="7FE8BEE1"/>
    <w:rsid w:val="7FEFA0C2"/>
    <w:rsid w:val="7FF01D11"/>
    <w:rsid w:val="7FF7769A"/>
    <w:rsid w:val="7FF7DCF2"/>
    <w:rsid w:val="7FF89EF2"/>
    <w:rsid w:val="7FFDC7FA"/>
    <w:rsid w:val="7FFFAE8B"/>
    <w:rsid w:val="7FFFC4C4"/>
    <w:rsid w:val="7FFFCE12"/>
    <w:rsid w:val="7FFFF313"/>
    <w:rsid w:val="97FAADA5"/>
    <w:rsid w:val="9B339AF2"/>
    <w:rsid w:val="9DFD1896"/>
    <w:rsid w:val="9EFF6EE9"/>
    <w:rsid w:val="9F7E189A"/>
    <w:rsid w:val="9FA346E3"/>
    <w:rsid w:val="9FDED63D"/>
    <w:rsid w:val="A7636F25"/>
    <w:rsid w:val="A7667E3B"/>
    <w:rsid w:val="AB38140B"/>
    <w:rsid w:val="ABE5C066"/>
    <w:rsid w:val="AE7A6A90"/>
    <w:rsid w:val="AF8F56D0"/>
    <w:rsid w:val="AFDF8E1C"/>
    <w:rsid w:val="B22742D2"/>
    <w:rsid w:val="B379C565"/>
    <w:rsid w:val="B3EECBF7"/>
    <w:rsid w:val="B3EF337F"/>
    <w:rsid w:val="B4FBEE68"/>
    <w:rsid w:val="B6F5EA92"/>
    <w:rsid w:val="B76FDBA6"/>
    <w:rsid w:val="B777CFE7"/>
    <w:rsid w:val="B7BF2D96"/>
    <w:rsid w:val="B7BF8DEC"/>
    <w:rsid w:val="B7FD84A5"/>
    <w:rsid w:val="B8F7BDA9"/>
    <w:rsid w:val="BAD34662"/>
    <w:rsid w:val="BB1E9A4F"/>
    <w:rsid w:val="BBD1D2C6"/>
    <w:rsid w:val="BBD6E32F"/>
    <w:rsid w:val="BBEE818F"/>
    <w:rsid w:val="BBF70A8B"/>
    <w:rsid w:val="BDADC548"/>
    <w:rsid w:val="BDFB1227"/>
    <w:rsid w:val="BEAD8650"/>
    <w:rsid w:val="BEC57CB7"/>
    <w:rsid w:val="BED571C1"/>
    <w:rsid w:val="BEDF4EA3"/>
    <w:rsid w:val="BEF31206"/>
    <w:rsid w:val="BEFB11D2"/>
    <w:rsid w:val="BF5F1AE9"/>
    <w:rsid w:val="BFA631D0"/>
    <w:rsid w:val="BFB7EF86"/>
    <w:rsid w:val="BFBF4015"/>
    <w:rsid w:val="BFBF625C"/>
    <w:rsid w:val="BFBFCD53"/>
    <w:rsid w:val="BFDBFE4C"/>
    <w:rsid w:val="BFDEFE84"/>
    <w:rsid w:val="BFEF7422"/>
    <w:rsid w:val="BFFF360C"/>
    <w:rsid w:val="BFFF5208"/>
    <w:rsid w:val="C7F72922"/>
    <w:rsid w:val="CDB6DE81"/>
    <w:rsid w:val="CDFAF5B4"/>
    <w:rsid w:val="CF6F1FEB"/>
    <w:rsid w:val="CF850594"/>
    <w:rsid w:val="CFBE415F"/>
    <w:rsid w:val="CFE39D61"/>
    <w:rsid w:val="CFEFC41B"/>
    <w:rsid w:val="CFFD5964"/>
    <w:rsid w:val="D47E7E86"/>
    <w:rsid w:val="D637E125"/>
    <w:rsid w:val="D6C54BFB"/>
    <w:rsid w:val="D779B982"/>
    <w:rsid w:val="D7FF0922"/>
    <w:rsid w:val="DA477FC9"/>
    <w:rsid w:val="DA7D2610"/>
    <w:rsid w:val="DB3B6D81"/>
    <w:rsid w:val="DBE7F07D"/>
    <w:rsid w:val="DBEBCCFD"/>
    <w:rsid w:val="DBF404C9"/>
    <w:rsid w:val="DCFC869C"/>
    <w:rsid w:val="DDE7B892"/>
    <w:rsid w:val="DDFE5719"/>
    <w:rsid w:val="DEEE49F4"/>
    <w:rsid w:val="DEFDBADA"/>
    <w:rsid w:val="DFB77093"/>
    <w:rsid w:val="DFBA9CF4"/>
    <w:rsid w:val="DFD9E41F"/>
    <w:rsid w:val="DFE5A22D"/>
    <w:rsid w:val="DFE7E878"/>
    <w:rsid w:val="DFED2483"/>
    <w:rsid w:val="DFEF17C0"/>
    <w:rsid w:val="DFF77525"/>
    <w:rsid w:val="E7451F00"/>
    <w:rsid w:val="E77E761C"/>
    <w:rsid w:val="E77FB003"/>
    <w:rsid w:val="E7E4AAA3"/>
    <w:rsid w:val="E7FDC623"/>
    <w:rsid w:val="E7FFEB4F"/>
    <w:rsid w:val="EA5F50A9"/>
    <w:rsid w:val="EAA7911E"/>
    <w:rsid w:val="EAFD4E19"/>
    <w:rsid w:val="EBDF893F"/>
    <w:rsid w:val="ECEFE2D1"/>
    <w:rsid w:val="ED78A4F9"/>
    <w:rsid w:val="ED7FEABE"/>
    <w:rsid w:val="EDBD09A9"/>
    <w:rsid w:val="EDE59D21"/>
    <w:rsid w:val="EDE77F53"/>
    <w:rsid w:val="EDF5B704"/>
    <w:rsid w:val="EE5B869C"/>
    <w:rsid w:val="EEDF1829"/>
    <w:rsid w:val="EEDFA629"/>
    <w:rsid w:val="EEE7BB01"/>
    <w:rsid w:val="EEFBB1C8"/>
    <w:rsid w:val="EF7C4557"/>
    <w:rsid w:val="EF7E0537"/>
    <w:rsid w:val="EFAD22A7"/>
    <w:rsid w:val="EFBFA6BD"/>
    <w:rsid w:val="EFDFED44"/>
    <w:rsid w:val="EFEB7C7E"/>
    <w:rsid w:val="EFF489A9"/>
    <w:rsid w:val="EFFCA10E"/>
    <w:rsid w:val="F1789489"/>
    <w:rsid w:val="F39DF92C"/>
    <w:rsid w:val="F3DB317B"/>
    <w:rsid w:val="F3FBBB12"/>
    <w:rsid w:val="F3FF76A6"/>
    <w:rsid w:val="F5DB4A6F"/>
    <w:rsid w:val="F5DDF558"/>
    <w:rsid w:val="F65FC488"/>
    <w:rsid w:val="F66FFFBE"/>
    <w:rsid w:val="F67F1AA1"/>
    <w:rsid w:val="F6FF736B"/>
    <w:rsid w:val="F6FF8ABB"/>
    <w:rsid w:val="F7736D80"/>
    <w:rsid w:val="F7DE2618"/>
    <w:rsid w:val="F91FCA98"/>
    <w:rsid w:val="F96776E3"/>
    <w:rsid w:val="F99E6094"/>
    <w:rsid w:val="F9CB7EDE"/>
    <w:rsid w:val="F9EF4047"/>
    <w:rsid w:val="F9F77072"/>
    <w:rsid w:val="FAF5F95B"/>
    <w:rsid w:val="FAFFD3F9"/>
    <w:rsid w:val="FB3E0F69"/>
    <w:rsid w:val="FB7BB860"/>
    <w:rsid w:val="FB7D38C0"/>
    <w:rsid w:val="FB9DC6A3"/>
    <w:rsid w:val="FBA775E2"/>
    <w:rsid w:val="FBB35640"/>
    <w:rsid w:val="FBEADAD9"/>
    <w:rsid w:val="FBFDA5AC"/>
    <w:rsid w:val="FC7B643D"/>
    <w:rsid w:val="FC7FDC4A"/>
    <w:rsid w:val="FD7F35EC"/>
    <w:rsid w:val="FDBFF543"/>
    <w:rsid w:val="FDD646D3"/>
    <w:rsid w:val="FDDFFD9A"/>
    <w:rsid w:val="FE398695"/>
    <w:rsid w:val="FE3FFEAD"/>
    <w:rsid w:val="FE572BBB"/>
    <w:rsid w:val="FE7F3A36"/>
    <w:rsid w:val="FEBFC724"/>
    <w:rsid w:val="FEDF5629"/>
    <w:rsid w:val="FEF37979"/>
    <w:rsid w:val="FEF445FD"/>
    <w:rsid w:val="FEF7DC0E"/>
    <w:rsid w:val="FEFD2E95"/>
    <w:rsid w:val="FEFF005D"/>
    <w:rsid w:val="FEFF6E20"/>
    <w:rsid w:val="FF3522AB"/>
    <w:rsid w:val="FF9EB6D0"/>
    <w:rsid w:val="FFB9E6AD"/>
    <w:rsid w:val="FFC6C8AE"/>
    <w:rsid w:val="FFEA163F"/>
    <w:rsid w:val="FFEA5764"/>
    <w:rsid w:val="FFEF5A82"/>
    <w:rsid w:val="FFF5A8EC"/>
    <w:rsid w:val="FFF96D96"/>
    <w:rsid w:val="FFFC471C"/>
    <w:rsid w:val="FFFD39A1"/>
    <w:rsid w:val="FFFD3AE8"/>
    <w:rsid w:val="FFFDC110"/>
    <w:rsid w:val="FFFF2027"/>
    <w:rsid w:val="FFFF6A06"/>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10</TotalTime>
  <ScaleCrop>false</ScaleCrop>
  <LinksUpToDate>false</LinksUpToDate>
  <CharactersWithSpaces>0</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2023-11-16T17:34:00Z</dcterms:created>
  <dc:creator>csrc</dc:creator>
  <cp:lastModifiedBy>mz</cp:lastModifiedBy>
  <dcterms:modified xsi:type="dcterms:W3CDTF">2024-11-08T18:16:52Z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6E50D6BC1684E1C319E41065FCFC32D4</vt:lpwstr>
  </property>
</Properties>
</file>