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2024年</w:t>
      </w:r>
      <w:r>
        <w:rPr>
          <w:rFonts w:hint="eastAsia" w:ascii="Times New Roman" w:hAnsi="Times New Roman" w:eastAsia="方正大标宋简体"/>
          <w:bCs/>
          <w:sz w:val="32"/>
          <w:szCs w:val="32"/>
          <w:lang w:val="en-US" w:eastAsia="zh-CN"/>
        </w:rPr>
        <w:t>12</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6</w:t>
      </w:r>
      <w:r>
        <w:rPr>
          <w:rFonts w:hint="eastAsia" w:ascii="Times New Roman" w:hAnsi="Times New Roman" w:eastAsia="方正大标宋简体"/>
          <w:bCs/>
          <w:sz w:val="32"/>
          <w:szCs w:val="32"/>
        </w:rPr>
        <w:t>日—2024年</w:t>
      </w:r>
      <w:r>
        <w:rPr>
          <w:rFonts w:hint="eastAsia" w:ascii="Times New Roman" w:hAnsi="Times New Roman" w:eastAsia="方正大标宋简体"/>
          <w:bCs/>
          <w:sz w:val="32"/>
          <w:szCs w:val="32"/>
          <w:lang w:val="en-US" w:eastAsia="zh-CN"/>
        </w:rPr>
        <w:t>12</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12</w:t>
      </w:r>
      <w:r>
        <w:rPr>
          <w:rFonts w:hint="eastAsia" w:ascii="Times New Roman" w:hAnsi="Times New Roman" w:eastAsia="方正大标宋简体"/>
          <w:bCs/>
          <w:sz w:val="32"/>
          <w:szCs w:val="32"/>
        </w:rPr>
        <w:t>日</w:t>
      </w:r>
      <w:r>
        <w:rPr>
          <w:rFonts w:ascii="Times New Roman" w:hAnsi="Times New Roman" w:eastAsia="方正大标宋简体"/>
          <w:bCs/>
          <w:sz w:val="32"/>
          <w:szCs w:val="32"/>
        </w:rPr>
        <w:t>）</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w:t>
      </w:r>
      <w:r>
        <w:rPr>
          <w:rFonts w:ascii="Times New Roman" w:hAnsi="Times New Roman" w:eastAsia="仿宋_GB2312"/>
          <w:sz w:val="32"/>
          <w:szCs w:val="32"/>
          <w:highlight w:val="none"/>
        </w:rPr>
        <w:t>际</w:t>
      </w:r>
      <w:r>
        <w:rPr>
          <w:rFonts w:hint="eastAsia" w:ascii="Times New Roman" w:hAnsi="Times New Roman" w:eastAsia="仿宋_GB2312"/>
          <w:sz w:val="32"/>
          <w:szCs w:val="32"/>
          <w:highlight w:val="none"/>
          <w:lang w:eastAsia="zh-CN"/>
        </w:rPr>
        <w:t>司</w:t>
      </w:r>
      <w:r>
        <w:rPr>
          <w:rFonts w:ascii="Times New Roman" w:hAnsi="Times New Roman" w:eastAsia="仿宋_GB2312"/>
          <w:sz w:val="32"/>
          <w:szCs w:val="32"/>
          <w:highlight w:val="none"/>
        </w:rPr>
        <w:t>共对</w:t>
      </w:r>
      <w:r>
        <w:rPr>
          <w:rFonts w:hint="eastAsia" w:ascii="Times New Roman" w:hAnsi="Times New Roman" w:eastAsia="仿宋_GB2312"/>
          <w:sz w:val="32"/>
          <w:szCs w:val="32"/>
          <w:highlight w:val="none"/>
          <w:lang w:val="en-US" w:eastAsia="zh-CN"/>
        </w:rPr>
        <w:t>2家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微步公司（秘交转公开）</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请你公司就以下事项补充说明，请律师核查并出具明确的法律意见：</w:t>
      </w:r>
    </w:p>
    <w:p>
      <w:pPr>
        <w:suppressAutoHyphens/>
        <w:spacing w:line="560" w:lineRule="exact"/>
        <w:ind w:firstLine="640" w:firstLineChars="200"/>
        <w:rPr>
          <w:rFonts w:hint="eastAsia" w:ascii="Times New Roman" w:hAnsi="Times New Roman" w:eastAsia="CESI仿宋-GB2312" w:cs="Times New Roman"/>
          <w:sz w:val="32"/>
          <w:szCs w:val="32"/>
        </w:rPr>
      </w:pPr>
      <w:r>
        <w:rPr>
          <w:rFonts w:hint="eastAsia" w:ascii="Times New Roman" w:hAnsi="Times New Roman" w:eastAsia="CESI仿宋-GB2312" w:cs="Times New Roman"/>
          <w:sz w:val="32"/>
          <w:szCs w:val="32"/>
          <w:lang w:val="en-US" w:eastAsia="zh-CN"/>
        </w:rPr>
        <w:t>一</w:t>
      </w:r>
      <w:r>
        <w:rPr>
          <w:rFonts w:hint="eastAsia" w:ascii="Times New Roman" w:hAnsi="Times New Roman" w:eastAsia="CESI仿宋-GB2312" w:cs="Times New Roman"/>
          <w:sz w:val="32"/>
          <w:szCs w:val="32"/>
          <w:lang w:eastAsia="zh-CN"/>
        </w:rPr>
        <w:t>、</w:t>
      </w:r>
      <w:r>
        <w:rPr>
          <w:rFonts w:hint="eastAsia" w:ascii="Times New Roman" w:hAnsi="Times New Roman" w:eastAsia="CESI仿宋-GB2312" w:cs="Times New Roman"/>
          <w:sz w:val="32"/>
          <w:szCs w:val="32"/>
        </w:rPr>
        <w:t>关于股权结构及股权变动情况。（1）请说明你公司股权架构搭建涉及的外汇管理、境外投资、外商投资等监管程序合规性，并说明外商投资信息报告义务履行情况；（2）请说明提交申请前12个月内新增股东入股价格的定价依据及合理性；（3）请说明历史上搭建和拆除协议控制的原因；（4）请说明The AZ Trust、Hill Castle International Trust、Yuan Trust的信托</w:t>
      </w:r>
      <w:r>
        <w:rPr>
          <w:rFonts w:hint="eastAsia" w:ascii="Times New Roman" w:hAnsi="Times New Roman" w:eastAsia="CESI仿宋-GB2312" w:cs="Times New Roman"/>
          <w:sz w:val="32"/>
          <w:szCs w:val="32"/>
          <w:lang w:val="en-US" w:eastAsia="zh-CN"/>
        </w:rPr>
        <w:t>权利</w:t>
      </w:r>
      <w:r>
        <w:rPr>
          <w:rFonts w:hint="eastAsia" w:ascii="Times New Roman" w:hAnsi="Times New Roman" w:eastAsia="CESI仿宋-GB2312" w:cs="Times New Roman"/>
          <w:sz w:val="32"/>
          <w:szCs w:val="32"/>
        </w:rPr>
        <w:t>义务安排。</w:t>
      </w:r>
    </w:p>
    <w:p>
      <w:pPr>
        <w:suppressAutoHyphens/>
        <w:spacing w:line="560" w:lineRule="exact"/>
        <w:ind w:firstLine="640" w:firstLineChars="200"/>
        <w:rPr>
          <w:rFonts w:ascii="Times New Roman" w:hAnsi="Times New Roman" w:eastAsia="CESI仿宋-GB2312" w:cs="Times New Roman"/>
          <w:sz w:val="32"/>
          <w:szCs w:val="32"/>
        </w:rPr>
      </w:pPr>
      <w:r>
        <w:rPr>
          <w:rFonts w:hint="eastAsia" w:ascii="Times New Roman" w:hAnsi="Times New Roman" w:eastAsia="CESI仿宋-GB2312" w:cs="Times New Roman"/>
          <w:sz w:val="32"/>
          <w:szCs w:val="32"/>
          <w:lang w:val="en-US" w:eastAsia="zh-CN"/>
        </w:rPr>
        <w:t>二</w:t>
      </w:r>
      <w:r>
        <w:rPr>
          <w:rFonts w:hint="eastAsia" w:ascii="Times New Roman" w:hAnsi="Times New Roman" w:eastAsia="CESI仿宋-GB2312" w:cs="Times New Roman"/>
          <w:sz w:val="32"/>
          <w:szCs w:val="32"/>
          <w:lang w:eastAsia="zh-CN"/>
        </w:rPr>
        <w:t>、</w:t>
      </w:r>
      <w:r>
        <w:rPr>
          <w:rFonts w:hint="eastAsia" w:ascii="Times New Roman" w:hAnsi="Times New Roman" w:eastAsia="CESI仿宋-GB2312" w:cs="Times New Roman"/>
          <w:sz w:val="32"/>
          <w:szCs w:val="32"/>
        </w:rPr>
        <w:t>关于规范运作。（1）请说明你公司在境外展业所持有必要牌照、资质等合规性情况；（</w:t>
      </w:r>
      <w:r>
        <w:rPr>
          <w:rFonts w:hint="eastAsia" w:ascii="Times New Roman" w:hAnsi="Times New Roman" w:eastAsia="CESI仿宋-GB2312" w:cs="Times New Roman"/>
          <w:sz w:val="32"/>
          <w:szCs w:val="32"/>
          <w:lang w:val="en-US" w:eastAsia="zh-CN"/>
        </w:rPr>
        <w:t>2</w:t>
      </w:r>
      <w:r>
        <w:rPr>
          <w:rFonts w:hint="eastAsia" w:ascii="Times New Roman" w:hAnsi="Times New Roman" w:eastAsia="CESI仿宋-GB2312" w:cs="Times New Roman"/>
          <w:sz w:val="32"/>
          <w:szCs w:val="32"/>
        </w:rPr>
        <w:t>）请结合开户人身份认证和资金划转等业务流程说明你公司证券经纪业务不涉及中国境内用户的具体依据；（3）请说明你公司业务经营涉及的跨境资金活动是否履行必要的监管程序及合规性。</w:t>
      </w:r>
    </w:p>
    <w:p>
      <w:pPr>
        <w:suppressAutoHyphens/>
        <w:spacing w:line="560" w:lineRule="exact"/>
        <w:ind w:firstLine="640" w:firstLineChars="200"/>
        <w:rPr>
          <w:rFonts w:ascii="Times New Roman" w:hAnsi="Times New Roman" w:eastAsia="CESI仿宋-GB2312" w:cs="Times New Roman"/>
          <w:sz w:val="32"/>
          <w:szCs w:val="32"/>
        </w:rPr>
      </w:pPr>
      <w:r>
        <w:rPr>
          <w:rFonts w:hint="eastAsia" w:ascii="Times New Roman" w:hAnsi="Times New Roman" w:eastAsia="CESI仿宋-GB2312" w:cs="Times New Roman"/>
          <w:sz w:val="32"/>
          <w:szCs w:val="32"/>
          <w:lang w:val="en-US" w:eastAsia="zh-CN"/>
        </w:rPr>
        <w:t>三、</w:t>
      </w:r>
      <w:r>
        <w:rPr>
          <w:rFonts w:hint="eastAsia" w:ascii="Times New Roman" w:hAnsi="Times New Roman" w:eastAsia="CESI仿宋-GB2312" w:cs="Times New Roman"/>
          <w:sz w:val="32"/>
          <w:szCs w:val="32"/>
        </w:rPr>
        <w:t>关于股权激励计划，请说明你公司股权激励计划是否存在利益输送情形。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rPr>
      </w:pPr>
      <w:r>
        <w:rPr>
          <w:rFonts w:hint="eastAsia" w:ascii="Times New Roman" w:hAnsi="Times New Roman" w:eastAsia="CESI仿宋-GB2312" w:cs="Times New Roman"/>
          <w:sz w:val="32"/>
          <w:szCs w:val="32"/>
          <w:lang w:val="en-US" w:eastAsia="zh-CN"/>
        </w:rPr>
        <w:t>四、</w:t>
      </w:r>
      <w:r>
        <w:rPr>
          <w:rFonts w:hint="eastAsia" w:ascii="Times New Roman" w:hAnsi="Times New Roman" w:eastAsia="CESI仿宋-GB2312" w:cs="Times New Roman"/>
          <w:sz w:val="32"/>
          <w:szCs w:val="32"/>
        </w:rPr>
        <w:t>你公司子公司湖南水堡置业有限公司经营范围涉及房地产开发经营，请说明该子公司是否将实际从事房地产开发业务，如是，请说明此类业务具体规模和发展规划；如否，请说明你公司研发中心项目的开发建设模式、该子公司经营范围包含房地产开发经营的必要性</w:t>
      </w:r>
      <w:r>
        <w:rPr>
          <w:rFonts w:hint="eastAsia" w:ascii="CESI仿宋-GB2312" w:hAnsi="CESI仿宋-GB2312" w:eastAsia="CESI仿宋-GB2312" w:cs="CESI仿宋-GB2312"/>
          <w:sz w:val="32"/>
          <w:szCs w:val="32"/>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盛威时代</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请你公司就以下事项补充说明，请律师核查并出具明确的法律意见：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CESI仿宋-GB2312" w:cs="Times New Roman"/>
          <w:sz w:val="32"/>
          <w:szCs w:val="32"/>
        </w:rPr>
      </w:pPr>
      <w:r>
        <w:rPr>
          <w:rFonts w:hint="eastAsia" w:ascii="Times New Roman" w:hAnsi="Times New Roman" w:eastAsia="CESI仿宋-GB2312" w:cs="Times New Roman"/>
          <w:sz w:val="32"/>
          <w:szCs w:val="32"/>
        </w:rPr>
        <w:t>一、请补充提供你公司收集及储存的用户信息规模、数据收集使用情况，上市前后个人信息保护和数据安全的安排或措施;</w:t>
      </w:r>
      <w:bookmarkStart w:id="0" w:name="_GoBack"/>
      <w:bookmarkEnd w:id="0"/>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CESI仿宋-GB2312" w:cs="Times New Roman"/>
          <w:sz w:val="32"/>
          <w:szCs w:val="32"/>
        </w:rPr>
      </w:pPr>
      <w:r>
        <w:rPr>
          <w:rFonts w:hint="eastAsia" w:ascii="Times New Roman" w:hAnsi="Times New Roman" w:eastAsia="CESI仿宋-GB2312" w:cs="Times New Roman"/>
          <w:sz w:val="32"/>
          <w:szCs w:val="32"/>
        </w:rPr>
        <w:t>二、请说明本次拟参与“全流通”股东所持股份是否存在被质押、冻结或其他有争议的情形。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rPr>
        <w:t>三、请你公司说明国有股东标识办理进展情况，请律师对本次发行上市是否已依法履行涉及的国资管理审批、备案或核准程序出具明确结论性意见。</w:t>
      </w: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书宋_GBK">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s0lY7tAAAAAFAQAADwAAAAAAAAABACAAAAA4AAAAZHJzL2Rvd25yZXYueG1sUEsB&#10;AhQAFAAAAAgAh07iQGUktTAgAgAANwQAAA4AAAAAAAAAAQAgAAAANQEAAGRycy9lMm9Eb2MueG1s&#10;UEsFBgAAAAAGAAYAWQEAAMcFA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false"/>
  <w:bordersDoNotSurroundFooter w:val="false"/>
  <w:documentProtection w:enforcement="0"/>
  <w:defaultTabStop w:val="420"/>
  <w:hyphenationZone w:val="360"/>
  <w:drawingGridVerticalSpacing w:val="156"/>
  <w:displayHorizontalDrawingGridEvery w:val="1"/>
  <w:displayVerticalDrawingGridEvery w:val="1"/>
  <w:noPunctuationKerning w:val="true"/>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05A5692"/>
    <w:rsid w:val="05652FA1"/>
    <w:rsid w:val="0A2B102C"/>
    <w:rsid w:val="0DEFB09E"/>
    <w:rsid w:val="0FF9EF93"/>
    <w:rsid w:val="171F6771"/>
    <w:rsid w:val="17F333E4"/>
    <w:rsid w:val="17FD84BC"/>
    <w:rsid w:val="185C7EE9"/>
    <w:rsid w:val="1D4B0807"/>
    <w:rsid w:val="21BB4486"/>
    <w:rsid w:val="25ED5C0C"/>
    <w:rsid w:val="291D2AE2"/>
    <w:rsid w:val="2AF4F5B0"/>
    <w:rsid w:val="2B7AAE73"/>
    <w:rsid w:val="2C8F9EF0"/>
    <w:rsid w:val="2CBF98A1"/>
    <w:rsid w:val="2E63AAAF"/>
    <w:rsid w:val="2EBF36B2"/>
    <w:rsid w:val="2FB7720B"/>
    <w:rsid w:val="2FD96C99"/>
    <w:rsid w:val="2FED94B0"/>
    <w:rsid w:val="2FF5E8BD"/>
    <w:rsid w:val="351E34E4"/>
    <w:rsid w:val="355FF2F3"/>
    <w:rsid w:val="35B33B6C"/>
    <w:rsid w:val="37FE54D4"/>
    <w:rsid w:val="37FFA508"/>
    <w:rsid w:val="395F23BC"/>
    <w:rsid w:val="3BF300A6"/>
    <w:rsid w:val="3BF93528"/>
    <w:rsid w:val="3DFF2E83"/>
    <w:rsid w:val="3F5D02ED"/>
    <w:rsid w:val="3F5E63A9"/>
    <w:rsid w:val="3FBE5D31"/>
    <w:rsid w:val="3FF3B4EB"/>
    <w:rsid w:val="3FF77D9F"/>
    <w:rsid w:val="3FFF5109"/>
    <w:rsid w:val="467EA25A"/>
    <w:rsid w:val="46FB3128"/>
    <w:rsid w:val="4AFC1F7C"/>
    <w:rsid w:val="4DFCCF35"/>
    <w:rsid w:val="4F67EC1C"/>
    <w:rsid w:val="537B2CCB"/>
    <w:rsid w:val="53F9EC31"/>
    <w:rsid w:val="53FF4AD4"/>
    <w:rsid w:val="56732FAB"/>
    <w:rsid w:val="575F59D4"/>
    <w:rsid w:val="577F03F8"/>
    <w:rsid w:val="59EAA982"/>
    <w:rsid w:val="59FDEF05"/>
    <w:rsid w:val="5B3A80D2"/>
    <w:rsid w:val="5BFEEAF0"/>
    <w:rsid w:val="5CFD5408"/>
    <w:rsid w:val="5D1E63DC"/>
    <w:rsid w:val="5DABF72F"/>
    <w:rsid w:val="5EF7CBD7"/>
    <w:rsid w:val="5EFF8778"/>
    <w:rsid w:val="5F7EEB54"/>
    <w:rsid w:val="5FBAC526"/>
    <w:rsid w:val="5FBD0436"/>
    <w:rsid w:val="5FBEF08F"/>
    <w:rsid w:val="5FD3AB61"/>
    <w:rsid w:val="5FDC53C6"/>
    <w:rsid w:val="5FDFCA51"/>
    <w:rsid w:val="5FFB43CC"/>
    <w:rsid w:val="5FFED4F7"/>
    <w:rsid w:val="64221F00"/>
    <w:rsid w:val="64D87F31"/>
    <w:rsid w:val="65FD047C"/>
    <w:rsid w:val="67FDA652"/>
    <w:rsid w:val="67FEE590"/>
    <w:rsid w:val="67FF8589"/>
    <w:rsid w:val="687F6037"/>
    <w:rsid w:val="689FB0EA"/>
    <w:rsid w:val="695D5B7B"/>
    <w:rsid w:val="699B6F97"/>
    <w:rsid w:val="6A6F589E"/>
    <w:rsid w:val="6BE93B6A"/>
    <w:rsid w:val="6CFFD41B"/>
    <w:rsid w:val="6D7F7769"/>
    <w:rsid w:val="6D7FFA4E"/>
    <w:rsid w:val="6E7B572D"/>
    <w:rsid w:val="6F3CEBE0"/>
    <w:rsid w:val="6F63236F"/>
    <w:rsid w:val="6F77AED1"/>
    <w:rsid w:val="6FB7BF97"/>
    <w:rsid w:val="6FBFA923"/>
    <w:rsid w:val="6FD7D002"/>
    <w:rsid w:val="6FEC159A"/>
    <w:rsid w:val="6FFD88D1"/>
    <w:rsid w:val="6FFF548D"/>
    <w:rsid w:val="71EB6D43"/>
    <w:rsid w:val="71EFC2FB"/>
    <w:rsid w:val="7387391C"/>
    <w:rsid w:val="73BE761E"/>
    <w:rsid w:val="73FEEA08"/>
    <w:rsid w:val="73FF2041"/>
    <w:rsid w:val="73FF3BBD"/>
    <w:rsid w:val="745FCC1D"/>
    <w:rsid w:val="75794409"/>
    <w:rsid w:val="76BF79A7"/>
    <w:rsid w:val="76D528B5"/>
    <w:rsid w:val="76F3E6A9"/>
    <w:rsid w:val="7707987A"/>
    <w:rsid w:val="774E9DBA"/>
    <w:rsid w:val="7756AE3B"/>
    <w:rsid w:val="7772B3D2"/>
    <w:rsid w:val="77BB2612"/>
    <w:rsid w:val="77F63C38"/>
    <w:rsid w:val="77FDDFEE"/>
    <w:rsid w:val="77FF032B"/>
    <w:rsid w:val="77FF0AD3"/>
    <w:rsid w:val="77FF3978"/>
    <w:rsid w:val="78DFC3FA"/>
    <w:rsid w:val="78F73F22"/>
    <w:rsid w:val="797A2F6C"/>
    <w:rsid w:val="79BF3A2D"/>
    <w:rsid w:val="79D538E0"/>
    <w:rsid w:val="79FBA84A"/>
    <w:rsid w:val="79FF9C64"/>
    <w:rsid w:val="7A6E21A3"/>
    <w:rsid w:val="7A7C278B"/>
    <w:rsid w:val="7ADFF88D"/>
    <w:rsid w:val="7AFDCF84"/>
    <w:rsid w:val="7AFF34E5"/>
    <w:rsid w:val="7AFFF49F"/>
    <w:rsid w:val="7B7200E4"/>
    <w:rsid w:val="7B779CEC"/>
    <w:rsid w:val="7BB31587"/>
    <w:rsid w:val="7BB4D7E1"/>
    <w:rsid w:val="7BB6B808"/>
    <w:rsid w:val="7BBF8C02"/>
    <w:rsid w:val="7BD3A58F"/>
    <w:rsid w:val="7BDD29BF"/>
    <w:rsid w:val="7BDF0B11"/>
    <w:rsid w:val="7BF6AE2F"/>
    <w:rsid w:val="7BF6E55C"/>
    <w:rsid w:val="7BFBBAFC"/>
    <w:rsid w:val="7BFD7C89"/>
    <w:rsid w:val="7BFDE2F9"/>
    <w:rsid w:val="7BFF2CFD"/>
    <w:rsid w:val="7CBC4E39"/>
    <w:rsid w:val="7CBF9F3A"/>
    <w:rsid w:val="7CF7E1EF"/>
    <w:rsid w:val="7CF9FD3E"/>
    <w:rsid w:val="7D7F1013"/>
    <w:rsid w:val="7D7FE6EC"/>
    <w:rsid w:val="7DEE8249"/>
    <w:rsid w:val="7DEFD2A7"/>
    <w:rsid w:val="7DFE8840"/>
    <w:rsid w:val="7E5C34B7"/>
    <w:rsid w:val="7EB8C5C1"/>
    <w:rsid w:val="7EBF9F84"/>
    <w:rsid w:val="7EDE3C4C"/>
    <w:rsid w:val="7EEF45C6"/>
    <w:rsid w:val="7EFFA2BF"/>
    <w:rsid w:val="7F3948BB"/>
    <w:rsid w:val="7F799961"/>
    <w:rsid w:val="7F7B1B05"/>
    <w:rsid w:val="7F9E9825"/>
    <w:rsid w:val="7FAD2AF3"/>
    <w:rsid w:val="7FADDB1D"/>
    <w:rsid w:val="7FAF57F3"/>
    <w:rsid w:val="7FBD694C"/>
    <w:rsid w:val="7FC66A5F"/>
    <w:rsid w:val="7FCBA352"/>
    <w:rsid w:val="7FD5D345"/>
    <w:rsid w:val="7FE8BEE1"/>
    <w:rsid w:val="7FEFA0C2"/>
    <w:rsid w:val="7FF01D11"/>
    <w:rsid w:val="7FF7769A"/>
    <w:rsid w:val="7FF7DCF2"/>
    <w:rsid w:val="7FF89EF2"/>
    <w:rsid w:val="7FFDC7FA"/>
    <w:rsid w:val="7FFFAE8B"/>
    <w:rsid w:val="7FFFC4C4"/>
    <w:rsid w:val="7FFFCE12"/>
    <w:rsid w:val="7FFFF313"/>
    <w:rsid w:val="97FAADA5"/>
    <w:rsid w:val="9B339AF2"/>
    <w:rsid w:val="9DFD1896"/>
    <w:rsid w:val="9EFF6EE9"/>
    <w:rsid w:val="9FA346E3"/>
    <w:rsid w:val="9FDED63D"/>
    <w:rsid w:val="A7636F25"/>
    <w:rsid w:val="A7667E3B"/>
    <w:rsid w:val="ABE5C066"/>
    <w:rsid w:val="AE7A6A90"/>
    <w:rsid w:val="AF8F56D0"/>
    <w:rsid w:val="AFDF8E1C"/>
    <w:rsid w:val="B22742D2"/>
    <w:rsid w:val="B379C565"/>
    <w:rsid w:val="B3EECBF7"/>
    <w:rsid w:val="B3EF337F"/>
    <w:rsid w:val="B4FBEE68"/>
    <w:rsid w:val="B6F5EA92"/>
    <w:rsid w:val="B76FDBA6"/>
    <w:rsid w:val="B777CFE7"/>
    <w:rsid w:val="B7BF2D96"/>
    <w:rsid w:val="B7BF8DEC"/>
    <w:rsid w:val="B7FD84A5"/>
    <w:rsid w:val="B8F7BDA9"/>
    <w:rsid w:val="BAD34662"/>
    <w:rsid w:val="BB1E9A4F"/>
    <w:rsid w:val="BBD1D2C6"/>
    <w:rsid w:val="BBD6E32F"/>
    <w:rsid w:val="BBEE818F"/>
    <w:rsid w:val="BBF70A8B"/>
    <w:rsid w:val="BDADC548"/>
    <w:rsid w:val="BDFB1227"/>
    <w:rsid w:val="BEAD8650"/>
    <w:rsid w:val="BEC57CB7"/>
    <w:rsid w:val="BED571C1"/>
    <w:rsid w:val="BEDF4EA3"/>
    <w:rsid w:val="BEF31206"/>
    <w:rsid w:val="BEFB11D2"/>
    <w:rsid w:val="BF5F1AE9"/>
    <w:rsid w:val="BFA631D0"/>
    <w:rsid w:val="BFB7EF86"/>
    <w:rsid w:val="BFBF4015"/>
    <w:rsid w:val="BFBF625C"/>
    <w:rsid w:val="BFBFCD53"/>
    <w:rsid w:val="BFDBFE4C"/>
    <w:rsid w:val="BFDEFE84"/>
    <w:rsid w:val="BFEF7422"/>
    <w:rsid w:val="BFFF360C"/>
    <w:rsid w:val="BFFF5208"/>
    <w:rsid w:val="C7F72922"/>
    <w:rsid w:val="CDB6DE81"/>
    <w:rsid w:val="CDFAF5B4"/>
    <w:rsid w:val="CF6F1FEB"/>
    <w:rsid w:val="CF850594"/>
    <w:rsid w:val="CFBE415F"/>
    <w:rsid w:val="CFE39D61"/>
    <w:rsid w:val="CFEFC41B"/>
    <w:rsid w:val="CFFD5964"/>
    <w:rsid w:val="D47E7E86"/>
    <w:rsid w:val="D637E125"/>
    <w:rsid w:val="D6C54BFB"/>
    <w:rsid w:val="D779B982"/>
    <w:rsid w:val="D7FF0922"/>
    <w:rsid w:val="DA477FC9"/>
    <w:rsid w:val="DA7D2610"/>
    <w:rsid w:val="DB3B6D81"/>
    <w:rsid w:val="DBE7F07D"/>
    <w:rsid w:val="DBEBCCFD"/>
    <w:rsid w:val="DBF404C9"/>
    <w:rsid w:val="DCFC869C"/>
    <w:rsid w:val="DDE7B892"/>
    <w:rsid w:val="DDFE5719"/>
    <w:rsid w:val="DEEE49F4"/>
    <w:rsid w:val="DEFDBADA"/>
    <w:rsid w:val="DFB77093"/>
    <w:rsid w:val="DFBA9CF4"/>
    <w:rsid w:val="DFD9E41F"/>
    <w:rsid w:val="DFE5A22D"/>
    <w:rsid w:val="DFE7E878"/>
    <w:rsid w:val="DFEF17C0"/>
    <w:rsid w:val="DFF77525"/>
    <w:rsid w:val="E7451F00"/>
    <w:rsid w:val="E77E761C"/>
    <w:rsid w:val="E77FB003"/>
    <w:rsid w:val="E7E4AAA3"/>
    <w:rsid w:val="E7FDC623"/>
    <w:rsid w:val="E7FFEB4F"/>
    <w:rsid w:val="EA5F50A9"/>
    <w:rsid w:val="EAA7911E"/>
    <w:rsid w:val="EAFD4E19"/>
    <w:rsid w:val="EBDF893F"/>
    <w:rsid w:val="ECEFE2D1"/>
    <w:rsid w:val="ED78A4F9"/>
    <w:rsid w:val="ED7FEABE"/>
    <w:rsid w:val="EDBD09A9"/>
    <w:rsid w:val="EDE59D21"/>
    <w:rsid w:val="EDE77F53"/>
    <w:rsid w:val="EDF5B704"/>
    <w:rsid w:val="EE5B869C"/>
    <w:rsid w:val="EEDF1829"/>
    <w:rsid w:val="EEDFA629"/>
    <w:rsid w:val="EEE7BB01"/>
    <w:rsid w:val="EEFBB1C8"/>
    <w:rsid w:val="EF7E0537"/>
    <w:rsid w:val="EFAD22A7"/>
    <w:rsid w:val="EFBFA6BD"/>
    <w:rsid w:val="EFDFED44"/>
    <w:rsid w:val="EFF489A9"/>
    <w:rsid w:val="EFFCA10E"/>
    <w:rsid w:val="F1789489"/>
    <w:rsid w:val="F3FBBB12"/>
    <w:rsid w:val="F3FF76A6"/>
    <w:rsid w:val="F5DB4A6F"/>
    <w:rsid w:val="F5DDF558"/>
    <w:rsid w:val="F65FC488"/>
    <w:rsid w:val="F66FFFBE"/>
    <w:rsid w:val="F67F1AA1"/>
    <w:rsid w:val="F6FF736B"/>
    <w:rsid w:val="F6FF8ABB"/>
    <w:rsid w:val="F7736D80"/>
    <w:rsid w:val="F7DE2618"/>
    <w:rsid w:val="F91FCA98"/>
    <w:rsid w:val="F96776E3"/>
    <w:rsid w:val="F99E6094"/>
    <w:rsid w:val="F9CB7EDE"/>
    <w:rsid w:val="F9EF4047"/>
    <w:rsid w:val="F9F77072"/>
    <w:rsid w:val="FAF5F95B"/>
    <w:rsid w:val="FAFFD3F9"/>
    <w:rsid w:val="FB3E0F69"/>
    <w:rsid w:val="FB7BB860"/>
    <w:rsid w:val="FB7D38C0"/>
    <w:rsid w:val="FB9DC6A3"/>
    <w:rsid w:val="FBB35640"/>
    <w:rsid w:val="FBEADAD9"/>
    <w:rsid w:val="FBFDA5AC"/>
    <w:rsid w:val="FC7B643D"/>
    <w:rsid w:val="FC7FDC4A"/>
    <w:rsid w:val="FD7F35EC"/>
    <w:rsid w:val="FDBFF543"/>
    <w:rsid w:val="FDDFFD9A"/>
    <w:rsid w:val="FE398695"/>
    <w:rsid w:val="FE572BBB"/>
    <w:rsid w:val="FE7F3A36"/>
    <w:rsid w:val="FEBFC724"/>
    <w:rsid w:val="FEDF5629"/>
    <w:rsid w:val="FEF37979"/>
    <w:rsid w:val="FEF445FD"/>
    <w:rsid w:val="FEF7DC0E"/>
    <w:rsid w:val="FEFD2E95"/>
    <w:rsid w:val="FEFF005D"/>
    <w:rsid w:val="FEFF6E20"/>
    <w:rsid w:val="FF3522AB"/>
    <w:rsid w:val="FFB9E6AD"/>
    <w:rsid w:val="FFC6C8AE"/>
    <w:rsid w:val="FFEA163F"/>
    <w:rsid w:val="FFEA5764"/>
    <w:rsid w:val="FFEF5A82"/>
    <w:rsid w:val="FFF5A8EC"/>
    <w:rsid w:val="FFF96D96"/>
    <w:rsid w:val="FFFC471C"/>
    <w:rsid w:val="FFFD39A1"/>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2023-11-13T17:34:00Z</dcterms:created>
  <dc:creator>csrc</dc:creator>
  <cp:lastModifiedBy>user</cp:lastModifiedBy>
  <dcterms:modified xsi:type="dcterms:W3CDTF">2024-12-13T18:20:35Z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6E50D6BC1684E1C319E41065FCFC32D4</vt:lpwstr>
  </property>
</Properties>
</file>