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left="0" w:hanging="0"/>
        <w:jc w:val="center"/>
        <w:rPr>
          <w:rFonts w:ascii="Times New Roman;DejaVu Sans" w:hAnsi="Times New Roman;DejaVu Sans" w:eastAsia="方正大标宋简体;微软雅黑" w:cs="Times New Roman;DejaVu Sans"/>
          <w:bCs/>
          <w:sz w:val="36"/>
          <w:szCs w:val="36"/>
        </w:rPr>
      </w:pPr>
      <w:r>
        <w:rPr>
          <w:rFonts w:ascii="Times New Roman;DejaVu Sans" w:hAnsi="Times New Roman;DejaVu Sans" w:cs="Times New Roman;DejaVu Sans" w:eastAsia="方正大标宋简体;微软雅黑"/>
          <w:bCs/>
          <w:sz w:val="36"/>
          <w:szCs w:val="36"/>
        </w:rPr>
        <w:t>境外发行上市备案补充材料要求</w:t>
      </w:r>
    </w:p>
    <w:p>
      <w:pPr>
        <w:pStyle w:val="Normal"/>
        <w:spacing w:lineRule="exact" w:line="560"/>
        <w:ind w:left="0" w:hanging="0"/>
        <w:jc w:val="center"/>
        <w:rPr>
          <w:rFonts w:ascii="Times New Roman;DejaVu Sans" w:hAnsi="Times New Roman;DejaVu Sans" w:eastAsia="方正大标宋简体;微软雅黑" w:cs="Times New Roman;DejaVu Sans"/>
          <w:bCs/>
          <w:sz w:val="32"/>
          <w:szCs w:val="32"/>
        </w:rPr>
      </w:pPr>
      <w:r>
        <w:rPr>
          <w:rFonts w:ascii="Times New Roman;DejaVu Sans" w:hAnsi="Times New Roman;DejaVu Sans" w:cs="Times New Roman;DejaVu Sans" w:eastAsia="方正大标宋简体;微软雅黑"/>
          <w:bCs/>
          <w:sz w:val="32"/>
          <w:szCs w:val="32"/>
        </w:rPr>
        <w:t>（</w:t>
      </w:r>
      <w:r>
        <w:rPr>
          <w:rFonts w:eastAsia="方正大标宋简体;微软雅黑" w:cs="Times New Roman;DejaVu Sans" w:ascii="Times New Roman;DejaVu Sans" w:hAnsi="Times New Roman;DejaVu Sans"/>
          <w:bCs/>
          <w:sz w:val="32"/>
          <w:szCs w:val="32"/>
        </w:rPr>
        <w:t>2024</w:t>
      </w:r>
      <w:r>
        <w:rPr>
          <w:rFonts w:ascii="Times New Roman;DejaVu Sans" w:hAnsi="Times New Roman;DejaVu Sans" w:cs="Times New Roman;DejaVu Sans" w:eastAsia="方正大标宋简体;微软雅黑"/>
          <w:bCs/>
          <w:sz w:val="32"/>
          <w:szCs w:val="32"/>
        </w:rPr>
        <w:t>年</w:t>
      </w:r>
      <w:r>
        <w:rPr>
          <w:rFonts w:eastAsia="方正大标宋简体;微软雅黑" w:cs="Times New Roman;DejaVu Sans" w:ascii="Times New Roman;DejaVu Sans" w:hAnsi="Times New Roman;DejaVu Sans"/>
          <w:bCs/>
          <w:sz w:val="32"/>
          <w:szCs w:val="32"/>
          <w:lang w:val="en-US" w:eastAsia="zh-CN"/>
        </w:rPr>
        <w:t>1</w:t>
      </w:r>
      <w:r>
        <w:rPr>
          <w:rFonts w:eastAsia="方正大标宋简体;微软雅黑" w:cs="Times New Roman;DejaVu Sans" w:ascii="Times New Roman;DejaVu Sans" w:hAnsi="Times New Roman;DejaVu Sans"/>
          <w:bCs/>
          <w:sz w:val="32"/>
          <w:szCs w:val="32"/>
          <w:lang w:val="en-US" w:eastAsia="zh-CN"/>
        </w:rPr>
        <w:t>1</w:t>
      </w:r>
      <w:r>
        <w:rPr>
          <w:rFonts w:ascii="Times New Roman;DejaVu Sans" w:hAnsi="Times New Roman;DejaVu Sans" w:cs="Times New Roman;DejaVu Sans" w:eastAsia="方正大标宋简体;微软雅黑"/>
          <w:bCs/>
          <w:sz w:val="32"/>
          <w:szCs w:val="32"/>
        </w:rPr>
        <w:t>月</w:t>
      </w:r>
      <w:r>
        <w:rPr>
          <w:rFonts w:eastAsia="方正大标宋简体;微软雅黑" w:cs="Times New Roman;DejaVu Sans" w:ascii="Times New Roman;DejaVu Sans" w:hAnsi="Times New Roman;DejaVu Sans"/>
          <w:bCs/>
          <w:sz w:val="32"/>
          <w:szCs w:val="32"/>
          <w:lang w:val="en-US" w:eastAsia="zh-CN"/>
        </w:rPr>
        <w:t>22</w:t>
      </w:r>
      <w:r>
        <w:rPr>
          <w:rFonts w:ascii="Times New Roman;DejaVu Sans" w:hAnsi="Times New Roman;DejaVu Sans" w:cs="Times New Roman;DejaVu Sans" w:eastAsia="方正大标宋简体;微软雅黑"/>
          <w:bCs/>
          <w:sz w:val="32"/>
          <w:szCs w:val="32"/>
        </w:rPr>
        <w:t>日—</w:t>
      </w:r>
      <w:r>
        <w:rPr>
          <w:rFonts w:eastAsia="方正大标宋简体;微软雅黑" w:cs="Times New Roman;DejaVu Sans" w:ascii="Times New Roman;DejaVu Sans" w:hAnsi="Times New Roman;DejaVu Sans"/>
          <w:bCs/>
          <w:sz w:val="32"/>
          <w:szCs w:val="32"/>
        </w:rPr>
        <w:t>2024</w:t>
      </w:r>
      <w:r>
        <w:rPr>
          <w:rFonts w:ascii="Times New Roman;DejaVu Sans" w:hAnsi="Times New Roman;DejaVu Sans" w:cs="Times New Roman;DejaVu Sans" w:eastAsia="方正大标宋简体;微软雅黑"/>
          <w:bCs/>
          <w:sz w:val="32"/>
          <w:szCs w:val="32"/>
        </w:rPr>
        <w:t>年</w:t>
      </w:r>
      <w:r>
        <w:rPr>
          <w:rFonts w:eastAsia="方正大标宋简体;微软雅黑" w:cs="Times New Roman;DejaVu Sans" w:ascii="Times New Roman;DejaVu Sans" w:hAnsi="Times New Roman;DejaVu Sans"/>
          <w:bCs/>
          <w:sz w:val="32"/>
          <w:szCs w:val="32"/>
          <w:lang w:val="en-US" w:eastAsia="zh-CN"/>
        </w:rPr>
        <w:t>1</w:t>
      </w:r>
      <w:r>
        <w:rPr>
          <w:rFonts w:eastAsia="方正大标宋简体;微软雅黑" w:cs="Times New Roman;DejaVu Sans" w:ascii="Times New Roman;DejaVu Sans" w:hAnsi="Times New Roman;DejaVu Sans"/>
          <w:bCs/>
          <w:sz w:val="32"/>
          <w:szCs w:val="32"/>
          <w:lang w:val="en-US" w:eastAsia="zh-CN"/>
        </w:rPr>
        <w:t>1</w:t>
      </w:r>
      <w:r>
        <w:rPr>
          <w:rFonts w:ascii="Times New Roman;DejaVu Sans" w:hAnsi="Times New Roman;DejaVu Sans" w:cs="Times New Roman;DejaVu Sans" w:eastAsia="方正大标宋简体;微软雅黑"/>
          <w:bCs/>
          <w:sz w:val="32"/>
          <w:szCs w:val="32"/>
        </w:rPr>
        <w:t>月</w:t>
      </w:r>
      <w:r>
        <w:rPr>
          <w:rFonts w:eastAsia="方正大标宋简体;微软雅黑" w:cs="Times New Roman;DejaVu Sans" w:ascii="Times New Roman;DejaVu Sans" w:hAnsi="Times New Roman;DejaVu Sans"/>
          <w:bCs/>
          <w:sz w:val="32"/>
          <w:szCs w:val="32"/>
          <w:lang w:val="en-US" w:eastAsia="zh-CN"/>
        </w:rPr>
        <w:t>28</w:t>
      </w:r>
      <w:r>
        <w:rPr>
          <w:rFonts w:ascii="Times New Roman;DejaVu Sans" w:hAnsi="Times New Roman;DejaVu Sans" w:cs="Times New Roman;DejaVu Sans" w:eastAsia="方正大标宋简体;微软雅黑"/>
          <w:bCs/>
          <w:sz w:val="32"/>
          <w:szCs w:val="32"/>
        </w:rPr>
        <w:t>日</w:t>
      </w:r>
      <w:r>
        <w:rPr>
          <w:rFonts w:ascii="Times New Roman;DejaVu Sans" w:hAnsi="Times New Roman;DejaVu Sans" w:cs="Times New Roman;DejaVu Sans" w:eastAsia="方正大标宋简体;微软雅黑"/>
          <w:bCs/>
          <w:sz w:val="32"/>
          <w:szCs w:val="32"/>
        </w:rPr>
        <w:t>）</w:t>
      </w:r>
    </w:p>
    <w:p>
      <w:pPr>
        <w:pStyle w:val="Normal"/>
        <w:spacing w:lineRule="exact" w:line="560"/>
        <w:ind w:firstLine="560"/>
        <w:jc w:val="center"/>
        <w:rPr>
          <w:rFonts w:ascii="Times New Roman;DejaVu Sans" w:hAnsi="Times New Roman;DejaVu Sans" w:eastAsia="sysfST;微软雅黑" w:cs="Times New Roman;DejaVu Sans"/>
          <w:b/>
          <w:b/>
          <w:bCs/>
          <w:sz w:val="28"/>
          <w:szCs w:val="28"/>
        </w:rPr>
      </w:pPr>
      <w:r>
        <w:rPr>
          <w:rFonts w:eastAsia="sysfST;微软雅黑" w:cs="Times New Roman;DejaVu Sans" w:ascii="Times New Roman;DejaVu Sans" w:hAnsi="Times New Roman;DejaVu Sans"/>
          <w:b/>
          <w:bCs/>
          <w:sz w:val="28"/>
          <w:szCs w:val="28"/>
        </w:rPr>
      </w:r>
    </w:p>
    <w:p>
      <w:pPr>
        <w:pStyle w:val="Normal"/>
        <w:spacing w:lineRule="exact" w:line="560"/>
        <w:ind w:firstLine="640"/>
        <w:rPr>
          <w:rFonts w:ascii="Times New Roman;DejaVu Sans" w:hAnsi="Times New Roman;DejaVu Sans" w:eastAsia="仿宋_GB2312;微软雅黑" w:cs="Times New Roman;DejaVu Sans"/>
          <w:sz w:val="32"/>
          <w:szCs w:val="32"/>
          <w:lang w:eastAsia="zh-CN"/>
        </w:rPr>
      </w:pPr>
      <w:r>
        <w:rPr>
          <w:rFonts w:ascii="Times New Roman;DejaVu Sans" w:hAnsi="Times New Roman;DejaVu Sans" w:cs="Times New Roman;DejaVu Sans" w:eastAsia="仿宋_GB2312;微软雅黑"/>
          <w:sz w:val="32"/>
          <w:szCs w:val="32"/>
        </w:rPr>
        <w:t>本周国</w:t>
      </w:r>
      <w:r>
        <w:rPr>
          <w:rFonts w:ascii="Times New Roman;DejaVu Sans" w:hAnsi="Times New Roman;DejaVu Sans" w:cs="Times New Roman;DejaVu Sans" w:eastAsia="仿宋_GB2312;微软雅黑"/>
          <w:sz w:val="32"/>
          <w:szCs w:val="32"/>
        </w:rPr>
        <w:t>际</w:t>
      </w:r>
      <w:r>
        <w:rPr>
          <w:rFonts w:ascii="Times New Roman;DejaVu Sans" w:hAnsi="Times New Roman;DejaVu Sans" w:cs="Times New Roman;DejaVu Sans" w:eastAsia="仿宋_GB2312;微软雅黑"/>
          <w:sz w:val="32"/>
          <w:szCs w:val="32"/>
          <w:lang w:eastAsia="zh-CN"/>
        </w:rPr>
        <w:t>司</w:t>
      </w:r>
      <w:r>
        <w:rPr>
          <w:rFonts w:ascii="Times New Roman;DejaVu Sans" w:hAnsi="Times New Roman;DejaVu Sans" w:cs="Times New Roman;DejaVu Sans" w:eastAsia="仿宋_GB2312;微软雅黑"/>
          <w:sz w:val="32"/>
          <w:szCs w:val="32"/>
        </w:rPr>
        <w:t>共对</w:t>
      </w:r>
      <w:r>
        <w:rPr>
          <w:rFonts w:eastAsia="仿宋_GB2312;微软雅黑" w:cs="Times New Roman;DejaVu Sans" w:ascii="Times New Roman;DejaVu Sans" w:hAnsi="Times New Roman;DejaVu Sans"/>
          <w:sz w:val="32"/>
          <w:szCs w:val="32"/>
          <w:lang w:val="en-US" w:eastAsia="zh-CN"/>
        </w:rPr>
        <w:t>1</w:t>
      </w:r>
      <w:r>
        <w:rPr>
          <w:rFonts w:ascii="Times New Roman;DejaVu Sans" w:hAnsi="Times New Roman;DejaVu Sans" w:cs="Times New Roman;DejaVu Sans" w:eastAsia="仿宋_GB2312;微软雅黑"/>
          <w:sz w:val="32"/>
          <w:szCs w:val="32"/>
          <w:lang w:val="en-US" w:eastAsia="zh-CN"/>
        </w:rPr>
        <w:t>家</w:t>
      </w:r>
      <w:r>
        <w:rPr>
          <w:rFonts w:ascii="Times New Roman;DejaVu Sans" w:hAnsi="Times New Roman;DejaVu Sans" w:cs="Times New Roman;DejaVu Sans" w:eastAsia="仿宋_GB2312;微软雅黑"/>
          <w:sz w:val="32"/>
          <w:szCs w:val="32"/>
        </w:rPr>
        <w:t>企业出具补充材料要求</w:t>
      </w:r>
      <w:r>
        <w:rPr>
          <w:rFonts w:ascii="Times New Roman;DejaVu Sans" w:hAnsi="Times New Roman;DejaVu Sans" w:cs="Times New Roman;DejaVu Sans" w:eastAsia="仿宋_GB2312;微软雅黑"/>
          <w:sz w:val="32"/>
          <w:szCs w:val="32"/>
          <w:lang w:eastAsia="zh-CN"/>
        </w:rPr>
        <w:t>，</w:t>
      </w:r>
      <w:r>
        <w:rPr>
          <w:rFonts w:ascii="Times New Roman;DejaVu Sans" w:hAnsi="Times New Roman;DejaVu Sans" w:cs="Times New Roman;DejaVu Sans" w:eastAsia="仿宋_GB2312;微软雅黑"/>
          <w:sz w:val="32"/>
          <w:szCs w:val="32"/>
        </w:rPr>
        <w:t>具体如下</w:t>
      </w:r>
      <w:r>
        <w:rPr>
          <w:rFonts w:ascii="Times New Roman;DejaVu Sans" w:hAnsi="Times New Roman;DejaVu Sans" w:cs="Times New Roman;DejaVu Sans" w:eastAsia="仿宋_GB2312;微软雅黑"/>
          <w:sz w:val="32"/>
          <w:szCs w:val="32"/>
          <w:lang w:eastAsia="zh-CN"/>
        </w:rPr>
        <w:t>：</w:t>
      </w:r>
    </w:p>
    <w:p>
      <w:pPr>
        <w:pStyle w:val="Normal"/>
        <w:suppressAutoHyphens w:val="true"/>
        <w:spacing w:lineRule="exact" w:line="560"/>
        <w:ind w:firstLine="640"/>
        <w:rPr>
          <w:rFonts w:ascii="Times New Roman;DejaVu Sans" w:hAnsi="Times New Roman;DejaVu Sans" w:eastAsia="方正黑体_GBK" w:cs="Times New Roman;DejaVu Sans"/>
          <w:sz w:val="32"/>
          <w:szCs w:val="32"/>
          <w:lang w:val="en-US" w:eastAsia="zh-CN"/>
        </w:rPr>
      </w:pPr>
      <w:r>
        <w:rPr>
          <w:rFonts w:ascii="Times New Roman;DejaVu Sans" w:hAnsi="Times New Roman;DejaVu Sans" w:cs="Times New Roman;DejaVu Sans" w:eastAsia="方正黑体_GBK"/>
          <w:sz w:val="32"/>
          <w:szCs w:val="32"/>
          <w:lang w:val="en-US" w:eastAsia="zh-CN"/>
        </w:rPr>
        <w:t>特斯联</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left="0" w:firstLine="640"/>
        <w:textAlignment w:val="auto"/>
        <w:rPr>
          <w:rFonts w:ascii="CESI仿宋-GB2312" w:hAnsi="CESI仿宋-GB2312" w:eastAsia="CESI仿宋-GB2312" w:cs="CESI仿宋-GB2312"/>
          <w:sz w:val="32"/>
          <w:szCs w:val="32"/>
          <w:lang w:val="en-US" w:eastAsia="zh-CN"/>
        </w:rPr>
      </w:pPr>
      <w:r>
        <w:rPr>
          <w:rFonts w:ascii="CESI仿宋-GB2312" w:hAnsi="CESI仿宋-GB2312" w:cs="CESI仿宋-GB2312" w:eastAsia="CESI仿宋-GB2312"/>
          <w:sz w:val="32"/>
          <w:szCs w:val="32"/>
          <w:lang w:val="en-US" w:eastAsia="zh-CN"/>
        </w:rPr>
        <w:t>请你公司就以下事项补充说明，请律师进行核查并出具明确的法律意见：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left="0" w:firstLine="640"/>
        <w:textAlignment w:val="auto"/>
        <w:rPr>
          <w:rFonts w:ascii="CESI仿宋-GB2312" w:hAnsi="CESI仿宋-GB2312" w:eastAsia="CESI仿宋-GB2312" w:cs="CESI仿宋-GB2312"/>
          <w:sz w:val="32"/>
          <w:szCs w:val="32"/>
          <w:lang w:val="en-US" w:eastAsia="zh-CN"/>
        </w:rPr>
      </w:pPr>
      <w:r>
        <w:rPr>
          <w:rFonts w:ascii="CESI仿宋-GB2312" w:hAnsi="CESI仿宋-GB2312" w:cs="CESI仿宋-GB2312" w:eastAsia="CESI仿宋-GB2312"/>
          <w:sz w:val="32"/>
          <w:szCs w:val="32"/>
          <w:lang w:val="en-US" w:eastAsia="zh-CN"/>
        </w:rPr>
        <w:t>一、请说明公司合规运营情况：</w:t>
      </w:r>
      <w:r>
        <w:rPr>
          <w:rFonts w:eastAsia="CESI仿宋-GB2312" w:cs="CESI仿宋-GB2312" w:ascii="CESI仿宋-GB2312" w:hAnsi="CESI仿宋-GB2312"/>
          <w:sz w:val="32"/>
          <w:szCs w:val="32"/>
          <w:lang w:val="en-US" w:eastAsia="zh-CN"/>
        </w:rPr>
        <w:t>(</w:t>
      </w:r>
      <w:r>
        <w:rPr>
          <w:rFonts w:eastAsia="仿宋_GB2312;微软雅黑" w:cs="Times New Roman;DejaVu Sans" w:ascii="Times New Roman;DejaVu Sans" w:hAnsi="Times New Roman;DejaVu Sans"/>
          <w:sz w:val="32"/>
          <w:szCs w:val="32"/>
          <w:lang w:val="en-US" w:eastAsia="zh-CN"/>
        </w:rPr>
        <w:t>1</w:t>
      </w:r>
      <w:r>
        <w:rPr>
          <w:rFonts w:ascii="CESI仿宋-GB2312" w:hAnsi="CESI仿宋-GB2312" w:cs="CESI仿宋-GB2312" w:eastAsia="CESI仿宋-GB2312"/>
          <w:sz w:val="32"/>
          <w:szCs w:val="32"/>
          <w:lang w:val="en-US" w:eastAsia="zh-CN"/>
        </w:rPr>
        <w:t>）请补充提供你公司收集及储存的用户信息规模、数据收集使用情况（如适用</w:t>
      </w:r>
      <w:r>
        <w:rPr>
          <w:rFonts w:eastAsia="CESI仿宋-GB2312" w:cs="CESI仿宋-GB2312" w:ascii="CESI仿宋-GB2312" w:hAnsi="CESI仿宋-GB2312"/>
          <w:sz w:val="32"/>
          <w:szCs w:val="32"/>
          <w:lang w:val="en-US" w:eastAsia="zh-CN"/>
        </w:rPr>
        <w:t>)</w:t>
      </w:r>
      <w:r>
        <w:rPr>
          <w:rFonts w:ascii="CESI仿宋-GB2312" w:hAnsi="CESI仿宋-GB2312" w:cs="CESI仿宋-GB2312" w:eastAsia="CESI仿宋-GB2312"/>
          <w:sz w:val="32"/>
          <w:szCs w:val="32"/>
          <w:lang w:val="en-US" w:eastAsia="zh-CN"/>
        </w:rPr>
        <w:t>，上市前后个人信息保护和数据安全的安排或措施</w:t>
      </w:r>
      <w:r>
        <w:rPr>
          <w:rFonts w:eastAsia="CESI仿宋-GB2312" w:cs="CESI仿宋-GB2312" w:ascii="CESI仿宋-GB2312" w:hAnsi="CESI仿宋-GB2312"/>
          <w:sz w:val="32"/>
          <w:szCs w:val="32"/>
          <w:lang w:val="en-US" w:eastAsia="zh-CN"/>
        </w:rPr>
        <w:t>;</w:t>
      </w:r>
      <w:r>
        <w:rPr>
          <w:rFonts w:ascii="CESI仿宋-GB2312" w:hAnsi="CESI仿宋-GB2312" w:cs="CESI仿宋-GB2312" w:eastAsia="CESI仿宋-GB2312"/>
          <w:sz w:val="32"/>
          <w:szCs w:val="32"/>
          <w:lang w:val="en-US" w:eastAsia="zh-CN"/>
        </w:rPr>
        <w:t>（</w:t>
      </w:r>
      <w:r>
        <w:rPr>
          <w:rFonts w:eastAsia="仿宋_GB2312;微软雅黑" w:cs="Times New Roman;DejaVu Sans" w:ascii="Times New Roman;DejaVu Sans" w:hAnsi="Times New Roman;DejaVu Sans"/>
          <w:sz w:val="32"/>
          <w:szCs w:val="32"/>
          <w:lang w:val="en-US" w:eastAsia="zh-CN"/>
        </w:rPr>
        <w:t>2</w:t>
      </w:r>
      <w:r>
        <w:rPr>
          <w:rFonts w:ascii="CESI仿宋-GB2312" w:hAnsi="CESI仿宋-GB2312" w:cs="CESI仿宋-GB2312" w:eastAsia="CESI仿宋-GB2312"/>
          <w:sz w:val="32"/>
          <w:szCs w:val="32"/>
          <w:lang w:val="en-US" w:eastAsia="zh-CN"/>
        </w:rPr>
        <w:t>）你公司及下属子公司经营范围涉及“增值电信业务”、“市场调查（不含涉外调查</w:t>
      </w:r>
      <w:r>
        <w:rPr>
          <w:rFonts w:eastAsia="CESI仿宋-GB2312" w:cs="CESI仿宋-GB2312" w:ascii="CESI仿宋-GB2312" w:hAnsi="CESI仿宋-GB2312"/>
          <w:sz w:val="32"/>
          <w:szCs w:val="32"/>
          <w:lang w:val="en-US" w:eastAsia="zh-CN"/>
        </w:rPr>
        <w:t>)”</w:t>
      </w:r>
      <w:r>
        <w:rPr>
          <w:rFonts w:ascii="CESI仿宋-GB2312" w:hAnsi="CESI仿宋-GB2312" w:cs="CESI仿宋-GB2312" w:eastAsia="CESI仿宋-GB2312"/>
          <w:sz w:val="32"/>
          <w:szCs w:val="32"/>
          <w:lang w:val="en-US" w:eastAsia="zh-CN"/>
        </w:rPr>
        <w:t>、“互联网信息服务” 等领域，请对你公司及下属公司的经营范围是否涉及禁止或限制外商投资的领域，是否实际开展相关业务并取得必要资质进一步自查，明确整改措施（如适用），并就是否符合《外商投资准入特别管理措施（负面清单）》（</w:t>
      </w:r>
      <w:r>
        <w:rPr>
          <w:rFonts w:eastAsia="仿宋_GB2312;微软雅黑" w:cs="Times New Roman;DejaVu Sans" w:ascii="Times New Roman;DejaVu Sans" w:hAnsi="Times New Roman;DejaVu Sans"/>
          <w:sz w:val="32"/>
          <w:szCs w:val="32"/>
          <w:lang w:val="en-US" w:eastAsia="zh-CN"/>
        </w:rPr>
        <w:t>2024 </w:t>
      </w:r>
      <w:r>
        <w:rPr>
          <w:rFonts w:ascii="CESI仿宋-GB2312" w:hAnsi="CESI仿宋-GB2312" w:cs="CESI仿宋-GB2312" w:eastAsia="CESI仿宋-GB2312"/>
          <w:sz w:val="32"/>
          <w:szCs w:val="32"/>
          <w:lang w:val="en-US" w:eastAsia="zh-CN"/>
        </w:rPr>
        <w:t>年版）提供明确依据。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left="0" w:firstLine="640"/>
        <w:textAlignment w:val="auto"/>
        <w:rPr>
          <w:rFonts w:ascii="CESI仿宋-GB2312" w:hAnsi="CESI仿宋-GB2312" w:eastAsia="CESI仿宋-GB2312" w:cs="CESI仿宋-GB2312"/>
          <w:sz w:val="32"/>
          <w:szCs w:val="32"/>
          <w:lang w:val="en-US" w:eastAsia="zh-CN"/>
        </w:rPr>
      </w:pPr>
      <w:r>
        <w:rPr>
          <w:rFonts w:ascii="CESI仿宋-GB2312" w:hAnsi="CESI仿宋-GB2312" w:cs="CESI仿宋-GB2312" w:eastAsia="CESI仿宋-GB2312"/>
          <w:sz w:val="32"/>
          <w:szCs w:val="32"/>
          <w:lang w:val="en-US" w:eastAsia="zh-CN"/>
        </w:rPr>
        <w:t>二、请说明你公司无实际控制人的依据和合理性。</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left="0" w:firstLine="640"/>
        <w:textAlignment w:val="auto"/>
        <w:rPr>
          <w:rFonts w:ascii="CESI仿宋-GB2312" w:hAnsi="CESI仿宋-GB2312" w:eastAsia="CESI仿宋-GB2312" w:cs="CESI仿宋-GB2312"/>
          <w:sz w:val="32"/>
          <w:szCs w:val="32"/>
          <w:lang w:val="en-US" w:eastAsia="zh-CN"/>
        </w:rPr>
      </w:pPr>
      <w:r>
        <w:rPr>
          <w:rFonts w:ascii="CESI仿宋-GB2312" w:hAnsi="CESI仿宋-GB2312" w:cs="CESI仿宋-GB2312" w:eastAsia="CESI仿宋-GB2312"/>
          <w:sz w:val="32"/>
          <w:szCs w:val="32"/>
          <w:lang w:val="en-US" w:eastAsia="zh-CN"/>
        </w:rPr>
        <w:t>三、请说明本次拟参与“全流通”股东所持股份是否存在被质押、冻结或其他有争议的情形。</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left="0" w:firstLine="640"/>
        <w:textAlignment w:val="auto"/>
        <w:rPr>
          <w:rFonts w:ascii="CESI仿宋-GB2312" w:hAnsi="CESI仿宋-GB2312" w:eastAsia="CESI仿宋-GB2312" w:cs="CESI仿宋-GB2312"/>
          <w:sz w:val="32"/>
          <w:szCs w:val="32"/>
          <w:lang w:val="en-US" w:eastAsia="zh-CN"/>
        </w:rPr>
      </w:pPr>
      <w:r>
        <w:rPr>
          <w:rFonts w:ascii="CESI仿宋-GB2312" w:hAnsi="CESI仿宋-GB2312" w:cs="CESI仿宋-GB2312" w:eastAsia="CESI仿宋-GB2312"/>
          <w:sz w:val="32"/>
          <w:szCs w:val="32"/>
          <w:lang w:val="en-US" w:eastAsia="zh-CN"/>
        </w:rPr>
        <w:t>四、请结合报告期内各年度前五大客户及其业务类型说明公司主要产品的具体功能及应用场景。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left="0" w:firstLine="640"/>
        <w:textAlignment w:val="auto"/>
        <w:rPr>
          <w:rFonts w:ascii="CESI仿宋-GB2312" w:hAnsi="CESI仿宋-GB2312" w:eastAsia="CESI仿宋-GB2312" w:cs="CESI仿宋-GB2312"/>
          <w:sz w:val="32"/>
          <w:szCs w:val="32"/>
          <w:lang w:val="en-US" w:eastAsia="zh-CN"/>
        </w:rPr>
      </w:pPr>
      <w:r>
        <w:rPr>
          <w:rFonts w:eastAsia="CESI仿宋-GB2312" w:cs="CESI仿宋-GB2312" w:ascii="CESI仿宋-GB2312" w:hAnsi="CESI仿宋-GB2312"/>
          <w:sz w:val="32"/>
          <w:szCs w:val="32"/>
          <w:lang w:val="en-US" w:eastAsia="zh-CN"/>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微软雅黑"/>
    <w:charset w:val="00"/>
    <w:family w:val="swiss"/>
    <w:pitch w:val="default"/>
  </w:font>
  <w:font w:name="Liberation Sans">
    <w:altName w:val="Arial"/>
    <w:charset w:val="01"/>
    <w:family w:val="swiss"/>
    <w:pitch w:val="variable"/>
  </w:font>
  <w:font w:name="Times New Roman">
    <w:altName w:val="DejaVu Sans"/>
    <w:charset w:val="00"/>
    <w:family w:val="roman"/>
    <w:pitch w:val="default"/>
  </w:font>
  <w:font w:name="CESI仿宋-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behindDoc="1" distT="0" distB="0" distL="114935" distR="114935" simplePos="0" locked="0" layoutInCell="0" allowOverlap="1" relativeHeight="2">
              <wp:simplePos x="0" y="0"/>
              <wp:positionH relativeFrom="margin">
                <wp:align>center</wp:align>
              </wp:positionH>
              <wp:positionV relativeFrom="paragraph">
                <wp:posOffset>635</wp:posOffset>
              </wp:positionV>
              <wp:extent cx="59690" cy="115570"/>
              <wp:effectExtent l="0" t="0" r="0" b="0"/>
              <wp:wrapNone/>
              <wp:docPr id="1" name="Frame1"/>
              <a:graphic xmlns:a="http://schemas.openxmlformats.org/drawingml/2006/main">
                <a:graphicData uri="http://schemas.microsoft.com/office/word/2010/wordprocessingShape">
                  <wps:wsp>
                    <wps:cNvSpPr txBox="1"/>
                    <wps:spPr>
                      <a:xfrm>
                        <a:off x="0" y="0"/>
                        <a:ext cx="59690" cy="115570"/>
                      </a:xfrm>
                      <a:prstGeom prst="rect"/>
                      <a:solidFill>
                        <a:srgbClr val="FFFFFF">
                          <a:alpha val="0"/>
                        </a:srgbClr>
                      </a:solidFill>
                    </wps:spPr>
                    <wps:txbx>
                      <w:txbxContent>
                        <w:p>
                          <w:pPr>
                            <w:pStyle w:val="Footer"/>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1</w:t>
                          </w:r>
                          <w:r>
                            <w:rPr>
                              <w:lang w:eastAsia="zh-CN"/>
                            </w:rPr>
                            <w:fldChar w:fldCharType="end"/>
                          </w:r>
                        </w:p>
                      </w:txbxContent>
                    </wps:txbx>
                    <wps:bodyPr anchor="t" lIns="635" tIns="635" rIns="635" bIns="635">
                      <a:spAutoFit/>
                    </wps:bodyPr>
                  </wps:wsp>
                </a:graphicData>
              </a:graphic>
            </wp:anchor>
          </w:drawing>
        </mc:Choice>
        <mc:Fallback>
          <w:pict>
            <v:rect fillcolor="#FFFFFF" style="position:absolute;rotation:-0;width:4.7pt;height:9.1pt;mso-wrap-distance-left:9.05pt;mso-wrap-distance-right:9.05pt;mso-wrap-distance-top:0pt;mso-wrap-distance-bottom:0pt;margin-top:0pt;mso-position-vertical-relative:text;margin-left:205.3pt;mso-position-horizontal:center;mso-position-horizontal-relative:margin">
              <v:fill opacity="0f"/>
              <v:textbox inset="0.000694444444444444in,0.000694444444444444in,0.000694444444444444in,0.000694444444444444in">
                <w:txbxContent>
                  <w:p>
                    <w:pPr>
                      <w:pStyle w:val="Footer"/>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1</w:t>
                    </w:r>
                    <w:r>
                      <w:rPr>
                        <w:lang w:eastAsia="zh-CN"/>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2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微软雅黑" w:hAnsi="Calibri;微软雅黑" w:eastAsia="宋体;方正书宋_GBK" w:cs="Times New Roman;DejaVu Sans"/>
      <w:color w:val="auto"/>
      <w:kern w:val="2"/>
      <w:sz w:val="21"/>
      <w:szCs w:val="24"/>
      <w:lang w:val="en-US" w:eastAsia="zh-CN" w:bidi="ar-SA"/>
    </w:rPr>
  </w:style>
  <w:style w:type="character" w:styleId="Style14">
    <w:name w:val="默认段落字体"/>
    <w:qFormat/>
    <w:rPr/>
  </w:style>
  <w:style w:type="character" w:styleId="InternetLink">
    <w:name w:val="Hyperlink"/>
    <w:basedOn w:val="Style14"/>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100" w:after="100"/>
      <w:ind w:left="0" w:right="0" w:hanging="0"/>
      <w:jc w:val="left"/>
    </w:pPr>
    <w:rPr>
      <w:kern w:val="0"/>
      <w:sz w:val="24"/>
      <w:lang w:val="en-US" w:eastAsia="zh-CN"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2023-11-18T09:34:00Z</dcterms:created>
  <dc:creator>csrc</dc:creator>
  <dc:description/>
  <dc:language>en-US</dc:language>
  <cp:lastModifiedBy>user</cp:lastModifiedBy>
  <dcterms:modified xsi:type="dcterms:W3CDTF">2024-11-30T03:29:20Z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6E50D6BC1684E1C319E41065FCFC32D4</vt:lpwstr>
  </property>
  <property fmtid="{D5CDD505-2E9C-101B-9397-08002B2CF9AE}" pid="3" name="KSOProductBuildVer">
    <vt:lpwstr>2052-11.8.2.10422</vt:lpwstr>
  </property>
</Properties>
</file>