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w:t>
      </w:r>
      <w:r>
        <w:rPr>
          <w:rFonts w:hint="eastAsia" w:ascii="Times New Roman" w:hAnsi="Times New Roman" w:eastAsia="方正大标宋简体"/>
          <w:bCs/>
          <w:sz w:val="32"/>
          <w:szCs w:val="32"/>
          <w:lang w:val="en-US" w:eastAsia="zh-CN"/>
        </w:rPr>
        <w:t>12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27</w:t>
      </w:r>
      <w:r>
        <w:rPr>
          <w:rFonts w:hint="eastAsia" w:ascii="Times New Roman" w:hAnsi="Times New Roman" w:eastAsia="方正大标宋简体"/>
          <w:bCs/>
          <w:sz w:val="32"/>
          <w:szCs w:val="32"/>
        </w:rPr>
        <w:t>日—202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1"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4家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五一视界</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数据安全，请说明你公司开发、运营的网页、软件系统、APP、小程序等产品收集及储存的客户、供应商等的信息规模以及数据收集使用、境内外本地化存储情况，是否涉及向第三方或向境外提供境内个人用户数据信息，是否符合个人信息出境有关法律法规规定，并说明上市前后对境内个人信息保护和数据安全的安排或措施。</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二、关于股权激励计划，请就股权激励计划是否存在利益输送出具合规性意见；请补充说明你公司存在离职情形的股权激励对象处置激励份额的办理情况，是否存在纠纷及潜在纠纷。</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三、关于股东情况，请说明你公司第一大股东光速有限穿透后的基本情况及停止穿透原因。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深圳粤源建设</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关于股权架构设立的合规性，请说明：1、你公司于2024年8月和10月先后通过增资方式逐步取得境内运营实体深圳粤源及下属子公司粤源铝制品和粤源幕墙的股权，请说明上述2次增资的对价、定价依据及公允性、价款支付情况、税费申报及缴纳情况，是否符合《关于外国投资者并购境内企业的规定》。2、境外搭建离岸架构和返程投资涉及的外汇登记、境外投资、外商投资等监管程序方面合法合规的结论性意见。3、最近一年新增股东入股价格的合理性，是否存在利益输送情形。</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权冻结，你公司境内主要运营实体粤源铝制品和粤源幕墙存在股权被冻结的情况，请说明股权冻结的具体原因、相关事项目前进展情况，上述情形是否构成《境内企业境外发行证券和上市管理实行办法》第八条第五款规定的不得境外发行上市的情形，是否构成本次发行上市的实质性障碍。</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诉讼情况，深圳粤源作为被告存在大额未决诉讼，请说明具体涉诉情况，包括基本事实、目前进展等，并结合未决诉讼金额占发行人财务报表相关数据的比例说明是否存在重大经营风险，以及是否构成本次发行上市的实质性障碍。</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关于规范运作，1、请汇总说明发行人及境内运营实体最近三年在项目立项、环境保护、安全生产、消防安全等方面运作不规范的情况，以及收到相关主管部门行政处罚的情况，说明上述情况目前的整改落实举措，是否构成本次发行上市的实质性障碍，是否存在《国务院关于进一步加强企业安全生产的通知》规定的限制证券融资的情形。2、请说明已建、在建及此次募投项目是否属于高耗能、高排放项目，并提供相关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泽辉生物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请你公司就以下事项补充说明，请律师进行核查并出具明确的法律意见: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lang w:eastAsia="zh-CN"/>
        </w:rPr>
        <w:t>一</w:t>
      </w:r>
      <w:r>
        <w:rPr>
          <w:rFonts w:hint="eastAsia" w:ascii="CESI仿宋-GB2312" w:hAnsi="CESI仿宋-GB2312" w:eastAsia="CESI仿宋-GB2312" w:cs="CESI仿宋-GB2312"/>
          <w:sz w:val="32"/>
          <w:szCs w:val="32"/>
        </w:rPr>
        <w:t>、关于股权及控制架构搭建的合规性，请说明:</w:t>
      </w:r>
      <w:r>
        <w:rPr>
          <w:rFonts w:hint="eastAsia" w:ascii="CESI仿宋-GB2312" w:hAnsi="CESI仿宋-GB2312" w:eastAsia="CESI仿宋-GB2312" w:cs="CESI仿宋-GB2312"/>
          <w:bCs/>
          <w:sz w:val="32"/>
          <w:szCs w:val="32"/>
          <w:lang w:val="en-US" w:eastAsia="zh-CN"/>
        </w:rPr>
        <w:t>(</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bCs/>
          <w:sz w:val="32"/>
          <w:szCs w:val="32"/>
          <w:lang w:val="en-US" w:eastAsia="zh-CN"/>
        </w:rPr>
        <w:t>)</w:t>
      </w:r>
      <w:r>
        <w:rPr>
          <w:rFonts w:hint="eastAsia" w:ascii="CESI仿宋-GB2312" w:hAnsi="CESI仿宋-GB2312" w:eastAsia="CESI仿宋-GB2312" w:cs="CESI仿宋-GB2312"/>
          <w:sz w:val="32"/>
          <w:szCs w:val="32"/>
        </w:rPr>
        <w:t>发行人搭建离岸架构和返程投资涉及的外汇登记、境外投资、外商投资、税务等监管程序具体履行情况，并就合规性出具结论性意见;(</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)发行人及境内运营实体设立及历次股权变动的合规性意见。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rPr>
        <w:t>二、关于股东，请说明:(</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sz w:val="32"/>
          <w:szCs w:val="32"/>
        </w:rPr>
        <w:t>)金韵、董鑫、黄里、贾懿等直接或间接持有发行人股份的境内主体股东履行外汇登记、境外投资、税费缴纳等监管程序情况及合规性意见;(</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)苏州泽辉登记股东外翻至发行人层面持股的具体情况、股东权益保障措施及合规性意见：(</w:t>
      </w:r>
      <w:r>
        <w:rPr>
          <w:rFonts w:hint="eastAsia" w:ascii="Times New Roman" w:hAnsi="Times New Roman" w:eastAsia="方正大标宋简体" w:cs="Times New Roman"/>
          <w:bCs/>
          <w:sz w:val="32"/>
          <w:szCs w:val="32"/>
          <w:lang w:val="en-US" w:eastAsia="zh-CN"/>
        </w:rPr>
        <w:t>3</w:t>
      </w:r>
      <w:r>
        <w:rPr>
          <w:rFonts w:hint="eastAsia" w:ascii="CESI仿宋-GB2312" w:hAnsi="CESI仿宋-GB2312" w:eastAsia="CESI仿宋-GB2312" w:cs="CESI仿宋-GB2312"/>
          <w:sz w:val="32"/>
          <w:szCs w:val="32"/>
        </w:rPr>
        <w:t>)</w:t>
      </w:r>
      <w:r>
        <w:rPr>
          <w:rFonts w:hint="eastAsia" w:ascii="Times New Roman" w:hAnsi="Times New Roman" w:eastAsia="方正大标宋简体" w:cs="Times New Roman"/>
          <w:bCs/>
          <w:sz w:val="32"/>
          <w:szCs w:val="32"/>
          <w:lang w:val="en-US" w:eastAsia="zh-CN"/>
        </w:rPr>
        <w:t>ZEPHYRM TONGCHUANG、HUIJIN YONGLONG、YINGSHENG FUKUN、YINGSHI PHASE II、YINGSHI SHENGWU、GONGQINGCHENG ZHONGQUAN、BEIJING XIETAI</w:t>
      </w:r>
      <w:r>
        <w:rPr>
          <w:rFonts w:hint="eastAsia" w:ascii="CESI仿宋-GB2312" w:hAnsi="CESI仿宋-GB2312" w:eastAsia="CESI仿宋-GB2312" w:cs="CESI仿宋-GB2312"/>
          <w:sz w:val="32"/>
          <w:szCs w:val="32"/>
        </w:rPr>
        <w:t>等董鑫控制的主体，在发行人层面是否具有一致行动关系</w:t>
      </w:r>
      <w:r>
        <w:rPr>
          <w:rFonts w:hint="eastAsia" w:ascii="CESI仿宋-GB2312" w:hAnsi="CESI仿宋-GB2312" w:eastAsia="CESI仿宋-GB2312" w:cs="CESI仿宋-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三、关于股权激励计划，请说明:股权激励计划的入股背景、入股价格、作价依据、激励对象具体情况，是否存在法律法规规定禁止持股主体、是否存在利益输送，并说明相关激励对象履行外汇管理等监管程序情况。</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CESI仿宋-GB2312" w:hAnsi="CESI仿宋-GB2312" w:eastAsia="CESI仿宋-GB2312" w:cs="CESI仿宋-GB2312"/>
          <w:sz w:val="32"/>
          <w:szCs w:val="32"/>
        </w:rPr>
        <w:t>四、关于业务合规性，请说明:(</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sz w:val="32"/>
          <w:szCs w:val="32"/>
        </w:rPr>
        <w:t>)发行人及下属公司开发及运营</w:t>
      </w:r>
      <w:r>
        <w:rPr>
          <w:rFonts w:hint="eastAsia" w:ascii="Times New Roman" w:hAnsi="Times New Roman" w:eastAsia="方正大标宋简体" w:cs="Times New Roman"/>
          <w:bCs/>
          <w:sz w:val="32"/>
          <w:szCs w:val="32"/>
          <w:lang w:val="en-US" w:eastAsia="zh-CN"/>
        </w:rPr>
        <w:t>APP</w:t>
      </w:r>
      <w:r>
        <w:rPr>
          <w:rFonts w:hint="eastAsia" w:ascii="CESI仿宋-GB2312" w:hAnsi="CESI仿宋-GB2312" w:eastAsia="CESI仿宋-GB2312" w:cs="CESI仿宋-GB2312"/>
          <w:sz w:val="32"/>
          <w:szCs w:val="32"/>
        </w:rPr>
        <w:t>、小程序、公众号等产品情况，是否涉及向第三方提供信息内容，提供信息内容的类型以及信息内容安全保护措施;(</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)收集及储存的用户信息规模、数据收集使用情况，上市前后个人信息保护和数据安全的安排或措施。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希迪智驾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请你公司补充说明以下事项，请律师核查并出具明确的法律意见: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lang w:eastAsia="zh-CN"/>
        </w:rPr>
        <w:t>一</w:t>
      </w:r>
      <w:r>
        <w:rPr>
          <w:rFonts w:hint="eastAsia" w:ascii="CESI仿宋-GB2312" w:hAnsi="CESI仿宋-GB2312" w:eastAsia="CESI仿宋-GB2312" w:cs="CESI仿宋-GB2312"/>
          <w:sz w:val="32"/>
          <w:szCs w:val="32"/>
        </w:rPr>
        <w:t>、关于股权架构搭建的合规性，请说明:(</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sz w:val="32"/>
          <w:szCs w:val="32"/>
        </w:rPr>
        <w:t>)股权架构搭建的合规性及结论性意见;(</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)发行人及下属公司设立及历次股权变动的合规性意见。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rPr>
        <w:t>二、关于股东</w:t>
      </w:r>
      <w:r>
        <w:rPr>
          <w:rFonts w:hint="eastAsia" w:ascii="CESI仿宋-GB2312" w:hAnsi="CESI仿宋-GB2312" w:eastAsia="CESI仿宋-GB2312" w:cs="CESI仿宋-GB2312"/>
          <w:sz w:val="32"/>
          <w:szCs w:val="32"/>
          <w:lang w:eastAsia="zh-CN"/>
        </w:rPr>
        <w:t>，</w:t>
      </w:r>
      <w:r>
        <w:rPr>
          <w:rFonts w:hint="eastAsia" w:ascii="CESI仿宋-GB2312" w:hAnsi="CESI仿宋-GB2312" w:eastAsia="CESI仿宋-GB2312" w:cs="CESI仿宋-GB2312"/>
          <w:sz w:val="32"/>
          <w:szCs w:val="32"/>
        </w:rPr>
        <w:t>（</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sz w:val="32"/>
          <w:szCs w:val="32"/>
        </w:rPr>
        <w:t>）请对照《监管规则适用指引</w:t>
      </w:r>
      <w:r>
        <w:rPr>
          <w:rFonts w:hint="eastAsia" w:ascii="CESI仿宋-GB2312" w:hAnsi="CESI仿宋-GB2312" w:eastAsia="CESI仿宋-GB2312" w:cs="CESI仿宋-GB2312"/>
          <w:sz w:val="32"/>
          <w:szCs w:val="32"/>
          <w:lang w:eastAsia="zh-CN"/>
        </w:rPr>
        <w:t>——</w:t>
      </w:r>
      <w:r>
        <w:rPr>
          <w:rFonts w:hint="eastAsia" w:ascii="CESI仿宋-GB2312" w:hAnsi="CESI仿宋-GB2312" w:eastAsia="CESI仿宋-GB2312" w:cs="CESI仿宋-GB2312"/>
          <w:sz w:val="32"/>
          <w:szCs w:val="32"/>
        </w:rPr>
        <w:t>境外发行上市类第</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号》，说明清水湾基金、长沙晟誉等控股股东穿透情况;(</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)请说明最近一年新增股东入股价格不一致的原因、价格公允性及合规性意见;(</w:t>
      </w:r>
      <w:r>
        <w:rPr>
          <w:rFonts w:hint="eastAsia" w:ascii="Times New Roman" w:hAnsi="Times New Roman" w:eastAsia="方正大标宋简体" w:cs="Times New Roman"/>
          <w:bCs/>
          <w:sz w:val="32"/>
          <w:szCs w:val="32"/>
          <w:lang w:val="en-US" w:eastAsia="zh-CN"/>
        </w:rPr>
        <w:t>3</w:t>
      </w:r>
      <w:r>
        <w:rPr>
          <w:rFonts w:hint="eastAsia" w:ascii="CESI仿宋-GB2312" w:hAnsi="CESI仿宋-GB2312" w:eastAsia="CESI仿宋-GB2312" w:cs="CESI仿宋-GB2312"/>
          <w:sz w:val="32"/>
          <w:szCs w:val="32"/>
          <w:lang w:val="en-US" w:eastAsia="zh-CN"/>
        </w:rPr>
        <w:t>)</w:t>
      </w:r>
      <w:r>
        <w:rPr>
          <w:rFonts w:hint="eastAsia" w:ascii="CESI仿宋-GB2312" w:hAnsi="CESI仿宋-GB2312" w:eastAsia="CESI仿宋-GB2312" w:cs="CESI仿宋-GB2312"/>
          <w:sz w:val="32"/>
          <w:szCs w:val="32"/>
        </w:rPr>
        <w:t>请说明本次拟参与“全流通”股东所持股份是否存在被质押、冻结或其他有争议的情形</w:t>
      </w:r>
      <w:r>
        <w:rPr>
          <w:rFonts w:hint="eastAsia" w:ascii="CESI仿宋-GB2312" w:hAnsi="CESI仿宋-GB2312" w:eastAsia="CESI仿宋-GB2312" w:cs="CESI仿宋-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rPr>
        <w:t>三、关于激励计划，请对照《监管规则适用指引</w:t>
      </w:r>
      <w:r>
        <w:rPr>
          <w:rFonts w:hint="eastAsia" w:ascii="CESI仿宋-GB2312" w:hAnsi="CESI仿宋-GB2312" w:eastAsia="CESI仿宋-GB2312" w:cs="CESI仿宋-GB2312"/>
          <w:sz w:val="32"/>
          <w:szCs w:val="32"/>
          <w:lang w:eastAsia="zh-CN"/>
        </w:rPr>
        <w:t>——</w:t>
      </w:r>
      <w:r>
        <w:rPr>
          <w:rFonts w:hint="eastAsia" w:ascii="CESI仿宋-GB2312" w:hAnsi="CESI仿宋-GB2312" w:eastAsia="CESI仿宋-GB2312" w:cs="CESI仿宋-GB2312"/>
          <w:sz w:val="32"/>
          <w:szCs w:val="32"/>
        </w:rPr>
        <w:t>境外发行上市类第</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号》，说明激励计划的入股背景、入股价格、作价依据、激励对象具体情况，是否存在法律法规规定的禁止持股主体</w:t>
      </w:r>
      <w:r>
        <w:rPr>
          <w:rFonts w:hint="eastAsia" w:ascii="CESI仿宋-GB2312" w:hAnsi="CESI仿宋-GB2312" w:eastAsia="CESI仿宋-GB2312" w:cs="CESI仿宋-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CESI仿宋-GB2312" w:cs="Times New Roman"/>
          <w:sz w:val="32"/>
          <w:szCs w:val="32"/>
          <w:lang w:val="en-US" w:eastAsia="zh-CN"/>
        </w:rPr>
      </w:pPr>
      <w:r>
        <w:rPr>
          <w:rFonts w:hint="eastAsia" w:ascii="CESI仿宋-GB2312" w:hAnsi="CESI仿宋-GB2312" w:eastAsia="CESI仿宋-GB2312" w:cs="CESI仿宋-GB2312"/>
          <w:sz w:val="32"/>
          <w:szCs w:val="32"/>
        </w:rPr>
        <w:t>四、关于业务经营，请说明:（</w:t>
      </w:r>
      <w:r>
        <w:rPr>
          <w:rFonts w:hint="eastAsia" w:ascii="Times New Roman" w:hAnsi="Times New Roman" w:eastAsia="方正大标宋简体" w:cs="Times New Roman"/>
          <w:bCs/>
          <w:sz w:val="32"/>
          <w:szCs w:val="32"/>
          <w:lang w:val="en-US" w:eastAsia="zh-CN"/>
        </w:rPr>
        <w:t>1</w:t>
      </w:r>
      <w:r>
        <w:rPr>
          <w:rFonts w:hint="eastAsia" w:ascii="CESI仿宋-GB2312" w:hAnsi="CESI仿宋-GB2312" w:eastAsia="CESI仿宋-GB2312" w:cs="CESI仿宋-GB2312"/>
          <w:sz w:val="32"/>
          <w:szCs w:val="32"/>
        </w:rPr>
        <w:t>)发行人及下属公司业务经营是否涉及收集和使用个人信息的情形，如有，请说明收集及储存的用户信息规模</w:t>
      </w:r>
      <w:r>
        <w:rPr>
          <w:rFonts w:hint="eastAsia" w:ascii="CESI仿宋-GB2312" w:hAnsi="CESI仿宋-GB2312" w:eastAsia="CESI仿宋-GB2312" w:cs="CESI仿宋-GB2312"/>
          <w:sz w:val="32"/>
          <w:szCs w:val="32"/>
          <w:lang w:eastAsia="zh-CN"/>
        </w:rPr>
        <w:t>、</w:t>
      </w:r>
      <w:r>
        <w:rPr>
          <w:rFonts w:hint="eastAsia" w:ascii="CESI仿宋-GB2312" w:hAnsi="CESI仿宋-GB2312" w:eastAsia="CESI仿宋-GB2312" w:cs="CESI仿宋-GB2312"/>
          <w:sz w:val="32"/>
          <w:szCs w:val="32"/>
        </w:rPr>
        <w:t>数据收集使用情况;(</w:t>
      </w:r>
      <w:r>
        <w:rPr>
          <w:rFonts w:hint="eastAsia" w:ascii="Times New Roman" w:hAnsi="Times New Roman" w:eastAsia="方正大标宋简体" w:cs="Times New Roman"/>
          <w:bCs/>
          <w:sz w:val="32"/>
          <w:szCs w:val="32"/>
          <w:lang w:val="en-US" w:eastAsia="zh-CN"/>
        </w:rPr>
        <w:t>2</w:t>
      </w:r>
      <w:r>
        <w:rPr>
          <w:rFonts w:hint="eastAsia" w:ascii="CESI仿宋-GB2312" w:hAnsi="CESI仿宋-GB2312" w:eastAsia="CESI仿宋-GB2312" w:cs="CESI仿宋-GB2312"/>
          <w:sz w:val="32"/>
          <w:szCs w:val="32"/>
        </w:rPr>
        <w:t>)业务经营是否符合《数据安全法》《个人信息保护法》《汽车雷达无线电管理暂行规定》等相关规定，并说明上市前后履行数据安全保护责任和义务的安排或措施；(</w:t>
      </w:r>
      <w:r>
        <w:rPr>
          <w:rFonts w:hint="eastAsia" w:ascii="Times New Roman" w:hAnsi="Times New Roman" w:eastAsia="方正大标宋简体" w:cs="Times New Roman"/>
          <w:bCs/>
          <w:sz w:val="32"/>
          <w:szCs w:val="32"/>
          <w:lang w:val="en-US" w:eastAsia="zh-CN"/>
        </w:rPr>
        <w:t>3</w:t>
      </w:r>
      <w:r>
        <w:rPr>
          <w:rFonts w:hint="eastAsia" w:ascii="CESI仿宋-GB2312" w:hAnsi="CESI仿宋-GB2312" w:eastAsia="CESI仿宋-GB2312" w:cs="CESI仿宋-GB2312"/>
          <w:sz w:val="32"/>
          <w:szCs w:val="32"/>
        </w:rPr>
        <w:t>)结合发行人及下属公司开展路口地图数据采集等业务，持有地图构建方法、地图生成系统等专利或软件著作权情况，说明业务经营是否涉及大地测量、地图编制、遥感地质等外商投资限制或禁止</w:t>
      </w:r>
      <w:r>
        <w:rPr>
          <w:rFonts w:hint="eastAsia" w:ascii="CESI仿宋-GB2312" w:hAnsi="CESI仿宋-GB2312" w:eastAsia="CESI仿宋-GB2312" w:cs="CESI仿宋-GB2312"/>
          <w:sz w:val="32"/>
          <w:szCs w:val="32"/>
          <w:lang w:eastAsia="zh-CN"/>
        </w:rPr>
        <w:t>领域，是否已取得必要的资质许可。</w:t>
      </w:r>
      <w:bookmarkStart w:id="0" w:name="_GoBack"/>
      <w:bookmarkEnd w:id="0"/>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p>
    <w:p>
      <w:p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suppressAutoHyphens/>
        <w:spacing w:line="560" w:lineRule="exact"/>
        <w:ind w:firstLine="640" w:firstLineChars="200"/>
        <w:rPr>
          <w:rFonts w:hint="eastAsia" w:ascii="Times New Roman" w:hAnsi="Times New Roman" w:eastAsia="CESI仿宋-GB2312" w:cs="Times New Roman"/>
          <w:sz w:val="32"/>
          <w:szCs w:val="32"/>
          <w:lang w:val="en-US" w:eastAsia="zh-CN"/>
        </w:rPr>
      </w:pPr>
    </w:p>
    <w:p>
      <w:pPr>
        <w:suppressAutoHyphens/>
        <w:spacing w:line="560" w:lineRule="exact"/>
        <w:ind w:firstLine="640" w:firstLineChars="200"/>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altName w:val="方正书宋_GBK"/>
    <w:panose1 w:val="03000509000000000000"/>
    <w:charset w:val="00"/>
    <w:family w:val="auto"/>
    <w:pitch w:val="default"/>
    <w:sig w:usb0="00000000" w:usb1="00000000" w:usb2="00000000" w:usb3="00000000" w:csb0="00040000" w:csb1="00000000"/>
  </w:font>
  <w:font w:name="sysfST">
    <w:altName w:val="Noto Serif CJK JP"/>
    <w:panose1 w:val="00000000000000000000"/>
    <w:charset w:val="00"/>
    <w:family w:val="auto"/>
    <w:pitch w:val="default"/>
    <w:sig w:usb0="00000000" w:usb1="00000000" w:usb2="00000000" w:usb3="00000000" w:csb0="00040001" w:csb1="00000000"/>
  </w:font>
  <w:font w:name="仿宋_GB2312">
    <w:altName w:val="方正仿宋_GBK"/>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Noto Serif CJK JP">
    <w:panose1 w:val="02020400000000000000"/>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true"/>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D4B0807"/>
    <w:rsid w:val="21BB4486"/>
    <w:rsid w:val="255DE78B"/>
    <w:rsid w:val="25ED5C0C"/>
    <w:rsid w:val="291D2AE2"/>
    <w:rsid w:val="2AF4F5B0"/>
    <w:rsid w:val="2B7AAE73"/>
    <w:rsid w:val="2C8F9EF0"/>
    <w:rsid w:val="2CBF98A1"/>
    <w:rsid w:val="2E63AAAF"/>
    <w:rsid w:val="2EBF36B2"/>
    <w:rsid w:val="2FB7720B"/>
    <w:rsid w:val="2FD96C99"/>
    <w:rsid w:val="2FED94B0"/>
    <w:rsid w:val="2FF5E8BD"/>
    <w:rsid w:val="2FFB93B4"/>
    <w:rsid w:val="351E34E4"/>
    <w:rsid w:val="355FF2F3"/>
    <w:rsid w:val="35B33B6C"/>
    <w:rsid w:val="37FE54D4"/>
    <w:rsid w:val="37FFA508"/>
    <w:rsid w:val="395F23BC"/>
    <w:rsid w:val="3BF300A6"/>
    <w:rsid w:val="3BF93528"/>
    <w:rsid w:val="3DFF2E83"/>
    <w:rsid w:val="3EF7CE44"/>
    <w:rsid w:val="3F5D02ED"/>
    <w:rsid w:val="3F5E63A9"/>
    <w:rsid w:val="3FBE5D31"/>
    <w:rsid w:val="3FF3B4EB"/>
    <w:rsid w:val="3FF77D9F"/>
    <w:rsid w:val="3FFF5109"/>
    <w:rsid w:val="467EA25A"/>
    <w:rsid w:val="46FB3128"/>
    <w:rsid w:val="4AFC1F7C"/>
    <w:rsid w:val="4DFCCF35"/>
    <w:rsid w:val="4F67EC1C"/>
    <w:rsid w:val="537B2CCB"/>
    <w:rsid w:val="53D0C2E6"/>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4221F00"/>
    <w:rsid w:val="64D87F31"/>
    <w:rsid w:val="65FD047C"/>
    <w:rsid w:val="67FDA652"/>
    <w:rsid w:val="67FEE590"/>
    <w:rsid w:val="67FF8589"/>
    <w:rsid w:val="687F6037"/>
    <w:rsid w:val="689FB0EA"/>
    <w:rsid w:val="695D5B7B"/>
    <w:rsid w:val="699B6F97"/>
    <w:rsid w:val="6A6F589E"/>
    <w:rsid w:val="6BE93B6A"/>
    <w:rsid w:val="6CFFD41B"/>
    <w:rsid w:val="6D7F7769"/>
    <w:rsid w:val="6D7FFA4E"/>
    <w:rsid w:val="6E7B572D"/>
    <w:rsid w:val="6F3CEBE0"/>
    <w:rsid w:val="6F63236F"/>
    <w:rsid w:val="6F77AED1"/>
    <w:rsid w:val="6FB7BF97"/>
    <w:rsid w:val="6FBFA923"/>
    <w:rsid w:val="6FD7D002"/>
    <w:rsid w:val="6FEC159A"/>
    <w:rsid w:val="6FFD88D1"/>
    <w:rsid w:val="6FFF548D"/>
    <w:rsid w:val="71BC27D3"/>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5BB60B"/>
    <w:rsid w:val="776F9818"/>
    <w:rsid w:val="7772B3D2"/>
    <w:rsid w:val="777FE4E5"/>
    <w:rsid w:val="77BB2612"/>
    <w:rsid w:val="77F63C38"/>
    <w:rsid w:val="77FDDFEE"/>
    <w:rsid w:val="77FEFAD1"/>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D98CE9"/>
    <w:rsid w:val="7DEE8249"/>
    <w:rsid w:val="7DEFD2A7"/>
    <w:rsid w:val="7DFA5EB4"/>
    <w:rsid w:val="7DFE8840"/>
    <w:rsid w:val="7E5C34B7"/>
    <w:rsid w:val="7EB8C5C1"/>
    <w:rsid w:val="7EBF9F84"/>
    <w:rsid w:val="7EDE3C4C"/>
    <w:rsid w:val="7EEF45C6"/>
    <w:rsid w:val="7EFFA2BF"/>
    <w:rsid w:val="7F3948BB"/>
    <w:rsid w:val="7F799961"/>
    <w:rsid w:val="7F7B1B05"/>
    <w:rsid w:val="7F7FA5A3"/>
    <w:rsid w:val="7F956F7A"/>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9EF2611"/>
    <w:rsid w:val="BAD34662"/>
    <w:rsid w:val="BB1E9A4F"/>
    <w:rsid w:val="BBD1D2C6"/>
    <w:rsid w:val="BBD6E32F"/>
    <w:rsid w:val="BBEE818F"/>
    <w:rsid w:val="BBF70A8B"/>
    <w:rsid w:val="BDADC548"/>
    <w:rsid w:val="BDFB1227"/>
    <w:rsid w:val="BE6F8DDC"/>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38F5BB0"/>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77093"/>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CEFE2D1"/>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5FC488"/>
    <w:rsid w:val="F66FFFBE"/>
    <w:rsid w:val="F67F1AA1"/>
    <w:rsid w:val="F6FF736B"/>
    <w:rsid w:val="F6FF8ABB"/>
    <w:rsid w:val="F7736D80"/>
    <w:rsid w:val="F7DE2618"/>
    <w:rsid w:val="F91FCA98"/>
    <w:rsid w:val="F96776E3"/>
    <w:rsid w:val="F99E6094"/>
    <w:rsid w:val="F9CB7EDE"/>
    <w:rsid w:val="F9EF4047"/>
    <w:rsid w:val="F9F77072"/>
    <w:rsid w:val="FAF5F95B"/>
    <w:rsid w:val="FAFFD3F9"/>
    <w:rsid w:val="FB3E0F69"/>
    <w:rsid w:val="FB7BB860"/>
    <w:rsid w:val="FB7D38C0"/>
    <w:rsid w:val="FB9DC6A3"/>
    <w:rsid w:val="FBB35640"/>
    <w:rsid w:val="FBEADAD9"/>
    <w:rsid w:val="FBFDA5AC"/>
    <w:rsid w:val="FC7B643D"/>
    <w:rsid w:val="FC7FDC4A"/>
    <w:rsid w:val="FD7F35EC"/>
    <w:rsid w:val="FDBFF543"/>
    <w:rsid w:val="FDDFFD9A"/>
    <w:rsid w:val="FDFE9EFA"/>
    <w:rsid w:val="FE398695"/>
    <w:rsid w:val="FE572BBB"/>
    <w:rsid w:val="FE7F3A36"/>
    <w:rsid w:val="FEBFC724"/>
    <w:rsid w:val="FEDF5629"/>
    <w:rsid w:val="FEF3797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2023-11-14T17:34:00Z</dcterms:created>
  <dc:creator>csrc</dc:creator>
  <cp:lastModifiedBy>mz</cp:lastModifiedBy>
  <dcterms:modified xsi:type="dcterms:W3CDTF">2025-01-02T18:07:40Z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