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560" w:lineRule="exact"/>
        <w:ind w:left="0" w:leftChars="0" w:firstLine="0" w:firstLineChars="0"/>
        <w:jc w:val="center"/>
        <w:rPr>
          <w:rFonts w:ascii="Times New Roman" w:hAnsi="Times New Roman" w:eastAsia="方正大标宋简体"/>
          <w:bCs/>
          <w:sz w:val="36"/>
          <w:szCs w:val="36"/>
        </w:rPr>
      </w:pPr>
      <w:r>
        <w:rPr>
          <w:rFonts w:ascii="Times New Roman" w:hAnsi="Times New Roman" w:eastAsia="方正大标宋简体"/>
          <w:bCs/>
          <w:sz w:val="36"/>
          <w:szCs w:val="36"/>
        </w:rPr>
        <w:t>境外发行上市备案补充材料要求</w:t>
      </w:r>
    </w:p>
    <w:p>
      <w:pPr>
        <w:pStyle w:val="5"/>
        <w:keepNext w:val="0"/>
        <w:keepLines w:val="0"/>
        <w:widowControl/>
        <w:suppressLineNumbers w:val="0"/>
        <w:spacing w:before="0" w:beforeAutospacing="0" w:after="0" w:afterAutospacing="0"/>
        <w:ind w:left="0" w:right="0" w:firstLine="0"/>
        <w:jc w:val="center"/>
        <w:rPr>
          <w:rFonts w:hint="eastAsia" w:ascii="Times New Roman" w:hAnsi="Times New Roman" w:eastAsia="方正大标宋简体"/>
          <w:bCs/>
          <w:sz w:val="32"/>
          <w:szCs w:val="32"/>
          <w:lang w:val="en-US" w:eastAsia="zh-CN"/>
        </w:rPr>
      </w:pPr>
      <w:r>
        <w:rPr>
          <w:rFonts w:ascii="Times New Roman" w:hAnsi="Times New Roman" w:eastAsia="方正大标宋简体"/>
          <w:bCs/>
          <w:sz w:val="32"/>
          <w:szCs w:val="32"/>
        </w:rPr>
        <w:t>（</w:t>
      </w:r>
      <w:r>
        <w:rPr>
          <w:rFonts w:hint="eastAsia" w:ascii="Times New Roman" w:hAnsi="Times New Roman" w:eastAsia="方正大标宋简体"/>
          <w:bCs/>
          <w:sz w:val="32"/>
          <w:szCs w:val="32"/>
          <w:lang w:val="en-US" w:eastAsia="zh-CN"/>
        </w:rPr>
        <w:t>202</w:t>
      </w:r>
      <w:r>
        <w:rPr>
          <w:rFonts w:hint="default" w:ascii="Times New Roman" w:hAnsi="Times New Roman" w:eastAsia="方正大标宋简体"/>
          <w:bCs/>
          <w:sz w:val="32"/>
          <w:szCs w:val="32"/>
          <w:lang w:val="en" w:eastAsia="zh-CN"/>
        </w:rPr>
        <w:t>5</w:t>
      </w:r>
      <w:r>
        <w:rPr>
          <w:rFonts w:hint="eastAsia" w:ascii="Times New Roman" w:hAnsi="Times New Roman" w:eastAsia="方正大标宋简体"/>
          <w:bCs/>
          <w:sz w:val="32"/>
          <w:szCs w:val="32"/>
          <w:lang w:val="en-US" w:eastAsia="zh-CN"/>
        </w:rPr>
        <w:t>年1月3日—2025年1月</w:t>
      </w:r>
      <w:r>
        <w:rPr>
          <w:rFonts w:hint="default" w:ascii="Times New Roman" w:hAnsi="Times New Roman" w:eastAsia="方正大标宋简体"/>
          <w:bCs/>
          <w:sz w:val="32"/>
          <w:szCs w:val="32"/>
          <w:lang w:val="en" w:eastAsia="zh-CN"/>
        </w:rPr>
        <w:t>9</w:t>
      </w:r>
      <w:r>
        <w:rPr>
          <w:rFonts w:hint="eastAsia" w:ascii="Times New Roman" w:hAnsi="Times New Roman" w:eastAsia="方正大标宋简体"/>
          <w:bCs/>
          <w:sz w:val="32"/>
          <w:szCs w:val="32"/>
          <w:lang w:val="en-US" w:eastAsia="zh-CN"/>
        </w:rPr>
        <w:t>日）</w:t>
      </w:r>
    </w:p>
    <w:p>
      <w:pPr>
        <w:spacing w:line="560" w:lineRule="exact"/>
        <w:ind w:firstLine="561" w:firstLineChars="200"/>
        <w:jc w:val="center"/>
        <w:rPr>
          <w:rFonts w:ascii="Times New Roman" w:hAnsi="Times New Roman" w:eastAsia="sysfST"/>
          <w:b/>
          <w:sz w:val="28"/>
          <w:szCs w:val="28"/>
        </w:rPr>
      </w:pPr>
    </w:p>
    <w:p>
      <w:pPr>
        <w:spacing w:line="560" w:lineRule="exact"/>
        <w:ind w:firstLine="640" w:firstLineChars="200"/>
        <w:rPr>
          <w:rFonts w:hint="eastAsia" w:ascii="Times New Roman" w:hAnsi="Times New Roman" w:eastAsia="仿宋_GB2312"/>
          <w:sz w:val="32"/>
          <w:szCs w:val="32"/>
          <w:lang w:eastAsia="zh-CN"/>
        </w:rPr>
      </w:pPr>
      <w:r>
        <w:rPr>
          <w:rFonts w:ascii="Times New Roman" w:hAnsi="Times New Roman" w:eastAsia="仿宋_GB2312"/>
          <w:sz w:val="32"/>
          <w:szCs w:val="32"/>
        </w:rPr>
        <w:t>本周国</w:t>
      </w:r>
      <w:r>
        <w:rPr>
          <w:rFonts w:ascii="Times New Roman" w:hAnsi="Times New Roman" w:eastAsia="仿宋_GB2312"/>
          <w:sz w:val="32"/>
          <w:szCs w:val="32"/>
          <w:highlight w:val="none"/>
        </w:rPr>
        <w:t>际</w:t>
      </w:r>
      <w:r>
        <w:rPr>
          <w:rFonts w:hint="eastAsia" w:ascii="Times New Roman" w:hAnsi="Times New Roman" w:eastAsia="仿宋_GB2312"/>
          <w:sz w:val="32"/>
          <w:szCs w:val="32"/>
          <w:highlight w:val="none"/>
          <w:lang w:eastAsia="zh-CN"/>
        </w:rPr>
        <w:t>司</w:t>
      </w:r>
      <w:r>
        <w:rPr>
          <w:rFonts w:ascii="Times New Roman" w:hAnsi="Times New Roman" w:eastAsia="仿宋_GB2312"/>
          <w:sz w:val="32"/>
          <w:szCs w:val="32"/>
          <w:highlight w:val="none"/>
        </w:rPr>
        <w:t>共对</w:t>
      </w:r>
      <w:r>
        <w:rPr>
          <w:rFonts w:hint="default" w:ascii="Times New Roman" w:hAnsi="Times New Roman" w:eastAsia="仿宋_GB2312"/>
          <w:sz w:val="32"/>
          <w:szCs w:val="32"/>
          <w:highlight w:val="none"/>
          <w:lang w:val="en" w:eastAsia="zh-CN"/>
        </w:rPr>
        <w:t>1</w:t>
      </w:r>
      <w:r>
        <w:rPr>
          <w:rFonts w:hint="eastAsia" w:ascii="Times New Roman" w:hAnsi="Times New Roman" w:eastAsia="仿宋_GB2312"/>
          <w:sz w:val="32"/>
          <w:szCs w:val="32"/>
          <w:highlight w:val="none"/>
          <w:lang w:val="en-US" w:eastAsia="zh-CN"/>
        </w:rPr>
        <w:t>家</w:t>
      </w:r>
      <w:r>
        <w:rPr>
          <w:rFonts w:ascii="Times New Roman" w:hAnsi="Times New Roman" w:eastAsia="仿宋_GB2312"/>
          <w:sz w:val="32"/>
          <w:szCs w:val="32"/>
        </w:rPr>
        <w:t>企业出具补充材料要求</w:t>
      </w:r>
      <w:r>
        <w:rPr>
          <w:rFonts w:hint="eastAsia" w:ascii="Times New Roman" w:hAnsi="Times New Roman" w:eastAsia="仿宋_GB2312"/>
          <w:sz w:val="32"/>
          <w:szCs w:val="32"/>
          <w:lang w:eastAsia="zh-CN"/>
        </w:rPr>
        <w:t>，</w:t>
      </w:r>
      <w:r>
        <w:rPr>
          <w:rFonts w:ascii="Times New Roman" w:hAnsi="Times New Roman" w:eastAsia="仿宋_GB2312"/>
          <w:sz w:val="32"/>
          <w:szCs w:val="32"/>
        </w:rPr>
        <w:t>具体如下</w:t>
      </w:r>
      <w:r>
        <w:rPr>
          <w:rFonts w:hint="eastAsia" w:ascii="Times New Roman" w:hAnsi="Times New Roman" w:eastAsia="仿宋_GB2312"/>
          <w:sz w:val="32"/>
          <w:szCs w:val="32"/>
          <w:lang w:eastAsia="zh-CN"/>
        </w:rPr>
        <w:t>：</w:t>
      </w:r>
    </w:p>
    <w:p>
      <w:pPr>
        <w:adjustRightInd w:val="0"/>
        <w:snapToGrid w:val="0"/>
        <w:spacing w:line="560" w:lineRule="exact"/>
        <w:ind w:firstLine="641" w:firstLineChars="200"/>
        <w:rPr>
          <w:rFonts w:hint="eastAsia" w:ascii="Times New Roman" w:hAnsi="Times New Roman" w:eastAsia="CESI仿宋-GB2312" w:cs="Times New Roman"/>
          <w:b/>
          <w:bCs/>
          <w:sz w:val="32"/>
          <w:szCs w:val="32"/>
          <w:lang w:val="en-US" w:eastAsia="zh-CN"/>
        </w:rPr>
      </w:pPr>
      <w:r>
        <w:rPr>
          <w:rFonts w:hint="eastAsia" w:ascii="Times New Roman" w:hAnsi="Times New Roman" w:eastAsia="CESI仿宋-GB2312" w:cs="Times New Roman"/>
          <w:b/>
          <w:bCs/>
          <w:sz w:val="32"/>
          <w:szCs w:val="32"/>
          <w:lang w:val="en-US" w:eastAsia="zh-CN"/>
        </w:rPr>
        <w:t xml:space="preserve">广州银诺医药 </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default" w:ascii="Times New Roman" w:hAnsi="Times New Roman" w:eastAsia="CESI仿宋-GB2312" w:cs="Times New Roman"/>
          <w:sz w:val="32"/>
          <w:szCs w:val="32"/>
          <w:lang w:val="en-US" w:eastAsia="zh-CN"/>
        </w:rPr>
        <w:t>请你公司就以下事项补充说明，请律师核查并出具明确的法律意见：</w:t>
      </w:r>
      <w:bookmarkStart w:id="0" w:name="_GoBack"/>
      <w:bookmarkEnd w:id="0"/>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Hans"/>
        </w:rPr>
      </w:pPr>
      <w:r>
        <w:rPr>
          <w:rFonts w:hint="eastAsia" w:ascii="Times New Roman" w:hAnsi="Times New Roman" w:eastAsia="CESI仿宋-GB2312" w:cs="Times New Roman"/>
          <w:sz w:val="32"/>
          <w:szCs w:val="32"/>
          <w:lang w:val="en-US" w:eastAsia="zh-CN"/>
        </w:rPr>
        <w:t>一、关于合规事项，（1）你公司及下属公司经营范围涉及“药品互联网信息服务”“医学研究和试验发展”等，请结合创新药研发、</w:t>
      </w:r>
      <w:r>
        <w:rPr>
          <w:rFonts w:hint="eastAsia" w:ascii="Times New Roman" w:hAnsi="Times New Roman" w:eastAsia="CESI仿宋-GB2312" w:cs="Times New Roman"/>
          <w:sz w:val="32"/>
          <w:szCs w:val="32"/>
          <w:lang w:val="en-US" w:eastAsia="zh-Hans"/>
        </w:rPr>
        <w:t>临床试验</w:t>
      </w:r>
      <w:r>
        <w:rPr>
          <w:rFonts w:hint="eastAsia" w:ascii="Times New Roman" w:hAnsi="Times New Roman" w:eastAsia="CESI仿宋-GB2312" w:cs="Times New Roman"/>
          <w:sz w:val="32"/>
          <w:szCs w:val="32"/>
          <w:lang w:val="en-US" w:eastAsia="zh-CN"/>
        </w:rPr>
        <w:t>活动，以及药品互联网信息服务实际开展情况，说明你公司业务是否涉及外资准入负面清单限制或禁止领域；</w:t>
      </w:r>
      <w:r>
        <w:rPr>
          <w:rFonts w:hint="default" w:ascii="Times New Roman" w:hAnsi="Times New Roman" w:eastAsia="CESI仿宋-GB2312" w:cs="Times New Roman"/>
          <w:sz w:val="32"/>
          <w:szCs w:val="32"/>
          <w:lang w:val="en-US" w:eastAsia="zh-CN"/>
        </w:rPr>
        <w:t>本次发行上市及</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全流通</w:t>
      </w:r>
      <w:r>
        <w:rPr>
          <w:rFonts w:hint="eastAsia" w:ascii="Times New Roman" w:hAnsi="Times New Roman" w:eastAsia="CESI仿宋-GB2312" w:cs="Times New Roman"/>
          <w:sz w:val="32"/>
          <w:szCs w:val="32"/>
          <w:lang w:val="en-US" w:eastAsia="zh-CN"/>
        </w:rPr>
        <w:t>”</w:t>
      </w:r>
      <w:r>
        <w:rPr>
          <w:rFonts w:hint="default" w:ascii="Times New Roman" w:hAnsi="Times New Roman" w:eastAsia="CESI仿宋-GB2312" w:cs="Times New Roman"/>
          <w:sz w:val="32"/>
          <w:szCs w:val="32"/>
          <w:lang w:val="en-US" w:eastAsia="zh-CN"/>
        </w:rPr>
        <w:t>后是否持续符合外商投资准入要求</w:t>
      </w:r>
      <w:r>
        <w:rPr>
          <w:rFonts w:hint="eastAsia" w:ascii="Times New Roman" w:hAnsi="Times New Roman" w:eastAsia="CESI仿宋-GB2312" w:cs="Times New Roman"/>
          <w:sz w:val="32"/>
          <w:szCs w:val="32"/>
          <w:lang w:val="en-US" w:eastAsia="zh-CN"/>
        </w:rPr>
        <w:t>。（2）</w:t>
      </w:r>
      <w:r>
        <w:rPr>
          <w:rFonts w:hint="default" w:ascii="Times New Roman" w:hAnsi="Times New Roman" w:eastAsia="CESI仿宋-GB2312" w:cs="Times New Roman"/>
          <w:sz w:val="32"/>
          <w:szCs w:val="32"/>
          <w:lang w:val="en-US" w:eastAsia="zh-CN"/>
        </w:rPr>
        <w:t>你公司</w:t>
      </w:r>
      <w:r>
        <w:rPr>
          <w:rFonts w:hint="eastAsia" w:ascii="Times New Roman" w:hAnsi="Times New Roman" w:eastAsia="CESI仿宋-GB2312" w:cs="Times New Roman"/>
          <w:sz w:val="32"/>
          <w:szCs w:val="32"/>
          <w:lang w:val="en-US" w:eastAsia="zh-CN"/>
        </w:rPr>
        <w:t>药品</w:t>
      </w:r>
      <w:r>
        <w:rPr>
          <w:rFonts w:hint="default" w:ascii="Times New Roman" w:hAnsi="Times New Roman" w:eastAsia="CESI仿宋-GB2312" w:cs="Times New Roman"/>
          <w:sz w:val="32"/>
          <w:szCs w:val="32"/>
          <w:lang w:val="en-US" w:eastAsia="zh-CN"/>
        </w:rPr>
        <w:t>研发、临床试验</w:t>
      </w:r>
      <w:r>
        <w:rPr>
          <w:rFonts w:hint="eastAsia" w:ascii="Times New Roman" w:hAnsi="Times New Roman" w:eastAsia="CESI仿宋-GB2312" w:cs="Times New Roman"/>
          <w:sz w:val="32"/>
          <w:szCs w:val="32"/>
          <w:lang w:val="en-US" w:eastAsia="zh-CN"/>
        </w:rPr>
        <w:t>等</w:t>
      </w:r>
      <w:r>
        <w:rPr>
          <w:rFonts w:hint="default" w:ascii="Times New Roman" w:hAnsi="Times New Roman" w:eastAsia="CESI仿宋-GB2312" w:cs="Times New Roman"/>
          <w:sz w:val="32"/>
          <w:szCs w:val="32"/>
          <w:lang w:val="en-US" w:eastAsia="zh-CN"/>
        </w:rPr>
        <w:t>活动是否存在向境外传输数据或向第三方提供个人信息的情形，并说明上市前后信息数据保护的安排或措施。</w:t>
      </w:r>
      <w:r>
        <w:rPr>
          <w:rFonts w:hint="eastAsia" w:ascii="Times New Roman" w:hAnsi="Times New Roman" w:eastAsia="CESI仿宋-GB2312" w:cs="Times New Roman"/>
          <w:sz w:val="32"/>
          <w:szCs w:val="32"/>
          <w:lang w:val="en-US" w:eastAsia="zh-CN"/>
        </w:rPr>
        <w:t>（3）</w:t>
      </w:r>
      <w:r>
        <w:rPr>
          <w:rFonts w:hint="default" w:ascii="Times New Roman" w:hAnsi="Times New Roman" w:eastAsia="CESI仿宋-GB2312" w:cs="Times New Roman"/>
          <w:sz w:val="32"/>
          <w:szCs w:val="32"/>
          <w:lang w:val="en-US" w:eastAsia="zh-Hans"/>
        </w:rPr>
        <w:t>你公司药品研发、临床试验等活动是否需要履行人类遗传资源管理相关监管程序，是否符合《中华人民共和国人类遗传资源管理条例》第七条、第二十一条等有关规定。</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二、关于股东情况，（1）请按照《监管规则适用指引——境外发行上市类第2号</w:t>
      </w:r>
      <w:r>
        <w:rPr>
          <w:rFonts w:hint="default" w:ascii="Times New Roman" w:hAnsi="Times New Roman" w:eastAsia="CESI仿宋-GB2312" w:cs="Times New Roman"/>
          <w:sz w:val="32"/>
          <w:szCs w:val="32"/>
          <w:lang w:val="en-US" w:eastAsia="zh-CN"/>
        </w:rPr>
        <w:t>：</w:t>
      </w:r>
      <w:r>
        <w:rPr>
          <w:rFonts w:hint="eastAsia" w:ascii="Times New Roman" w:hAnsi="Times New Roman" w:eastAsia="CESI仿宋-GB2312" w:cs="Times New Roman"/>
          <w:sz w:val="32"/>
          <w:szCs w:val="32"/>
          <w:lang w:val="en-US" w:eastAsia="zh-CN"/>
        </w:rPr>
        <w:t>备案材料内容和格式指引》要求说明持股 5%以上股东Cowin China Fund</w:t>
      </w:r>
      <w:r>
        <w:rPr>
          <w:rFonts w:hint="eastAsia" w:ascii="Times New Roman" w:hAnsi="Times New Roman" w:eastAsia="CESI仿宋-GB2312" w:cs="Times New Roman"/>
          <w:sz w:val="32"/>
          <w:szCs w:val="32"/>
          <w:lang w:val="en-US" w:eastAsia="zh-CN"/>
        </w:rPr>
        <w:t>上层投资人的基本情况。（2）请结合深圳同创伟业资产管理股份有限公司与发行人部分股东的关联关系，说明上述股东所持股份是否涉及合并计算。（3）请说明相关国有股东履行国资管理程序的进展情况，以及是否存在实质性障碍。</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三、关于股权变动，（1）</w:t>
      </w:r>
      <w:r>
        <w:rPr>
          <w:rFonts w:hint="default" w:ascii="Times New Roman" w:hAnsi="Times New Roman" w:eastAsia="CESI仿宋-GB2312" w:cs="Times New Roman"/>
          <w:sz w:val="32"/>
          <w:szCs w:val="32"/>
          <w:lang w:val="en-US" w:eastAsia="zh-CN"/>
        </w:rPr>
        <w:t>请说明</w:t>
      </w:r>
      <w:r>
        <w:rPr>
          <w:rFonts w:hint="eastAsia" w:ascii="Times New Roman" w:hAnsi="Times New Roman" w:eastAsia="CESI仿宋-GB2312" w:cs="Times New Roman"/>
          <w:sz w:val="32"/>
          <w:szCs w:val="32"/>
          <w:lang w:val="en-US" w:eastAsia="zh-CN"/>
        </w:rPr>
        <w:t>最近</w:t>
      </w:r>
      <w:r>
        <w:rPr>
          <w:rFonts w:hint="default" w:ascii="Times New Roman" w:hAnsi="Times New Roman" w:eastAsia="CESI仿宋-GB2312" w:cs="Times New Roman"/>
          <w:sz w:val="32"/>
          <w:szCs w:val="32"/>
          <w:lang w:val="en-US" w:eastAsia="zh-CN"/>
        </w:rPr>
        <w:t>12个月内</w:t>
      </w:r>
      <w:r>
        <w:rPr>
          <w:rFonts w:hint="eastAsia" w:ascii="Times New Roman" w:hAnsi="Times New Roman" w:eastAsia="CESI仿宋-GB2312" w:cs="Times New Roman"/>
          <w:sz w:val="32"/>
          <w:szCs w:val="32"/>
          <w:lang w:val="en-US" w:eastAsia="zh-CN"/>
        </w:rPr>
        <w:t>新增</w:t>
      </w:r>
      <w:r>
        <w:rPr>
          <w:rFonts w:hint="default" w:ascii="Times New Roman" w:hAnsi="Times New Roman" w:eastAsia="CESI仿宋-GB2312" w:cs="Times New Roman"/>
          <w:sz w:val="32"/>
          <w:szCs w:val="32"/>
          <w:lang w:val="en-US" w:eastAsia="zh-CN"/>
        </w:rPr>
        <w:t>股东入股价格</w:t>
      </w:r>
      <w:r>
        <w:rPr>
          <w:rFonts w:hint="eastAsia" w:ascii="Times New Roman" w:hAnsi="Times New Roman" w:eastAsia="CESI仿宋-GB2312" w:cs="Times New Roman"/>
          <w:sz w:val="32"/>
          <w:szCs w:val="32"/>
          <w:lang w:val="en-US" w:eastAsia="zh-CN"/>
        </w:rPr>
        <w:t>的合理性，</w:t>
      </w:r>
      <w:r>
        <w:rPr>
          <w:rFonts w:hint="default" w:ascii="Times New Roman" w:hAnsi="Times New Roman" w:eastAsia="CESI仿宋-GB2312" w:cs="Times New Roman"/>
          <w:sz w:val="32"/>
          <w:szCs w:val="32"/>
          <w:lang w:val="en-US" w:eastAsia="zh-CN"/>
        </w:rPr>
        <w:t>该等入股价格之间存在差异的原因</w:t>
      </w:r>
      <w:r>
        <w:rPr>
          <w:rFonts w:hint="eastAsia" w:ascii="Times New Roman" w:hAnsi="Times New Roman" w:eastAsia="CESI仿宋-GB2312" w:cs="Times New Roman"/>
          <w:sz w:val="32"/>
          <w:szCs w:val="32"/>
          <w:lang w:val="en-US" w:eastAsia="zh-CN"/>
        </w:rPr>
        <w:t>，是否存在入股对价异常的情况。（2）请律师就你公司设立及历次股权变动是否合法合规出具结论性意见。</w:t>
      </w:r>
    </w:p>
    <w:p>
      <w:pPr>
        <w:numPr>
          <w:ilvl w:val="0"/>
          <w:numId w:val="0"/>
        </w:numPr>
        <w:suppressAutoHyphens/>
        <w:spacing w:line="560" w:lineRule="exact"/>
        <w:ind w:firstLine="640" w:firstLineChars="200"/>
        <w:rPr>
          <w:rFonts w:hint="eastAsia"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四、</w:t>
      </w:r>
      <w:r>
        <w:rPr>
          <w:rFonts w:hint="default" w:ascii="Times New Roman" w:hAnsi="Times New Roman" w:eastAsia="CESI仿宋-GB2312" w:cs="Times New Roman"/>
          <w:sz w:val="32"/>
          <w:szCs w:val="32"/>
          <w:lang w:val="en-US" w:eastAsia="zh-CN"/>
        </w:rPr>
        <w:t>关于股权激励计划</w:t>
      </w:r>
      <w:r>
        <w:rPr>
          <w:rFonts w:hint="eastAsia" w:ascii="Times New Roman" w:hAnsi="Times New Roman" w:eastAsia="CESI仿宋-GB2312" w:cs="Times New Roman"/>
          <w:sz w:val="32"/>
          <w:szCs w:val="32"/>
          <w:lang w:val="en-US" w:eastAsia="zh-CN"/>
        </w:rPr>
        <w:t>，你公司存在股权激励相关诉讼事项，请说明诉讼目前进展情况，并就</w:t>
      </w:r>
      <w:r>
        <w:rPr>
          <w:rFonts w:hint="default" w:ascii="Times New Roman" w:hAnsi="Times New Roman" w:eastAsia="CESI仿宋-GB2312" w:cs="Times New Roman"/>
          <w:sz w:val="32"/>
          <w:szCs w:val="32"/>
          <w:lang w:val="en-US" w:eastAsia="zh-CN"/>
        </w:rPr>
        <w:t>股权激励计划是否合法合规、是否存在利益输送</w:t>
      </w:r>
      <w:r>
        <w:rPr>
          <w:rFonts w:hint="eastAsia" w:ascii="Times New Roman" w:hAnsi="Times New Roman" w:eastAsia="CESI仿宋-GB2312" w:cs="Times New Roman"/>
          <w:sz w:val="32"/>
          <w:szCs w:val="32"/>
          <w:lang w:val="en-US" w:eastAsia="zh-CN"/>
        </w:rPr>
        <w:t>情形发表</w:t>
      </w:r>
      <w:r>
        <w:rPr>
          <w:rFonts w:hint="default" w:ascii="Times New Roman" w:hAnsi="Times New Roman" w:eastAsia="CESI仿宋-GB2312" w:cs="Times New Roman"/>
          <w:sz w:val="32"/>
          <w:szCs w:val="32"/>
          <w:lang w:val="en-US" w:eastAsia="zh-CN"/>
        </w:rPr>
        <w:t>结论性意见</w:t>
      </w:r>
      <w:r>
        <w:rPr>
          <w:rFonts w:hint="eastAsia" w:ascii="Times New Roman" w:hAnsi="Times New Roman" w:eastAsia="CESI仿宋-GB2312" w:cs="Times New Roman"/>
          <w:sz w:val="32"/>
          <w:szCs w:val="32"/>
          <w:lang w:val="en-US" w:eastAsia="zh-CN"/>
        </w:rPr>
        <w:t>。</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五、请说明你公司前期进行A股</w:t>
      </w:r>
      <w:r>
        <w:rPr>
          <w:rFonts w:hint="eastAsia" w:ascii="Times New Roman" w:hAnsi="Times New Roman" w:eastAsia="CESI仿宋-GB2312" w:cs="Times New Roman"/>
          <w:sz w:val="32"/>
          <w:szCs w:val="32"/>
          <w:lang w:val="en-US" w:eastAsia="zh-Hans"/>
        </w:rPr>
        <w:t>上市辅导</w:t>
      </w:r>
      <w:r>
        <w:rPr>
          <w:rFonts w:hint="eastAsia" w:ascii="Times New Roman" w:hAnsi="Times New Roman" w:eastAsia="CESI仿宋-GB2312" w:cs="Times New Roman"/>
          <w:sz w:val="32"/>
          <w:szCs w:val="32"/>
          <w:lang w:val="en-US" w:eastAsia="zh-CN"/>
        </w:rPr>
        <w:t>备案</w:t>
      </w:r>
      <w:r>
        <w:rPr>
          <w:rFonts w:hint="eastAsia" w:ascii="Times New Roman" w:hAnsi="Times New Roman" w:eastAsia="CESI仿宋-GB2312" w:cs="Times New Roman"/>
          <w:sz w:val="32"/>
          <w:szCs w:val="32"/>
          <w:lang w:val="en-US" w:eastAsia="zh-Hans"/>
        </w:rPr>
        <w:t>及申报的详细情况</w:t>
      </w:r>
      <w:r>
        <w:rPr>
          <w:rFonts w:hint="eastAsia" w:ascii="Times New Roman" w:hAnsi="Times New Roman" w:eastAsia="CESI仿宋-GB2312" w:cs="Times New Roman"/>
          <w:sz w:val="32"/>
          <w:szCs w:val="32"/>
          <w:lang w:val="en-US" w:eastAsia="zh-CN"/>
        </w:rPr>
        <w:t>，以及A股上市的具体计划安排，是否存在对本次发行上市产生重大影响的情形。</w:t>
      </w:r>
    </w:p>
    <w:p>
      <w:pPr>
        <w:numPr>
          <w:ilvl w:val="0"/>
          <w:numId w:val="0"/>
        </w:numPr>
        <w:suppressAutoHyphens/>
        <w:spacing w:line="560" w:lineRule="exact"/>
        <w:ind w:firstLine="640" w:firstLineChars="200"/>
        <w:rPr>
          <w:rFonts w:hint="default" w:ascii="Times New Roman" w:hAnsi="Times New Roman" w:eastAsia="CESI仿宋-GB2312" w:cs="Times New Roman"/>
          <w:sz w:val="32"/>
          <w:szCs w:val="32"/>
          <w:lang w:val="en-US" w:eastAsia="zh-CN"/>
        </w:rPr>
      </w:pPr>
      <w:r>
        <w:rPr>
          <w:rFonts w:hint="eastAsia" w:ascii="Times New Roman" w:hAnsi="Times New Roman" w:eastAsia="CESI仿宋-GB2312" w:cs="Times New Roman"/>
          <w:sz w:val="32"/>
          <w:szCs w:val="32"/>
          <w:lang w:val="en-US" w:eastAsia="zh-CN"/>
        </w:rPr>
        <w:t>六、本次参与“全流通”股东所持股份是否存在被质押、冻结或其他有争议的情形。</w:t>
      </w:r>
    </w:p>
    <w:sectPr>
      <w:headerReference r:id="rId3" w:type="default"/>
      <w:footerReference r:id="rId4" w:type="default"/>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altName w:val="方正书宋_GBK"/>
    <w:panose1 w:val="03000509000000000000"/>
    <w:charset w:val="00"/>
    <w:family w:val="auto"/>
    <w:pitch w:val="default"/>
    <w:sig w:usb0="00000000" w:usb1="00000000" w:usb2="00000000" w:usb3="00000000" w:csb0="00040000" w:csb1="00000000"/>
  </w:font>
  <w:font w:name="sysfST">
    <w:altName w:val="Noto Serif CJK JP"/>
    <w:panose1 w:val="00000000000000000000"/>
    <w:charset w:val="00"/>
    <w:family w:val="auto"/>
    <w:pitch w:val="default"/>
    <w:sig w:usb0="00000000" w:usb1="00000000" w:usb2="00000000" w:usb3="00000000" w:csb0="00040001" w:csb1="00000000"/>
  </w:font>
  <w:font w:name="仿宋_GB2312">
    <w:altName w:val="方正仿宋_GBK"/>
    <w:panose1 w:val="02010609030101010101"/>
    <w:charset w:val="00"/>
    <w:family w:val="auto"/>
    <w:pitch w:val="default"/>
    <w:sig w:usb0="00000000" w:usb1="00000000" w:usb2="00000000" w:usb3="00000000" w:csb0="00040000" w:csb1="00000000"/>
  </w:font>
  <w:font w:name="方正黑体_GBK">
    <w:panose1 w:val="02000000000000000000"/>
    <w:charset w:val="86"/>
    <w:family w:val="auto"/>
    <w:pitch w:val="default"/>
    <w:sig w:usb0="00000001" w:usb1="08000000" w:usb2="00000000" w:usb3="00000000" w:csb0="00040000" w:csb1="00000000"/>
  </w:font>
  <w:font w:name="CESI仿宋-GB2312">
    <w:panose1 w:val="02000500000000000000"/>
    <w:charset w:val="86"/>
    <w:family w:val="auto"/>
    <w:pitch w:val="default"/>
    <w:sig w:usb0="800002AF" w:usb1="084F6CF8" w:usb2="00000010" w:usb3="00000000" w:csb0="0004000F"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仿宋_GBK">
    <w:panose1 w:val="02000000000000000000"/>
    <w:charset w:val="86"/>
    <w:family w:val="auto"/>
    <w:pitch w:val="default"/>
    <w:sig w:usb0="00000001" w:usb1="08000000" w:usb2="00000000" w:usb3="00000000" w:csb0="00040000" w:csb1="00000000"/>
  </w:font>
  <w:font w:name="Noto Serif CJK JP">
    <w:panose1 w:val="02020400000000000000"/>
    <w:charset w:val="86"/>
    <w:family w:val="auto"/>
    <w:pitch w:val="default"/>
    <w:sig w:usb0="30000083" w:usb1="2BDF3C10" w:usb2="00000016" w:usb3="00000000" w:csb0="602E0107" w:csb1="00000000"/>
  </w:font>
  <w:font w:name="FangSong">
    <w:altName w:val="方正仿宋_GBK"/>
    <w:panose1 w:val="02010609060101010101"/>
    <w:charset w:val="00"/>
    <w:family w:val="modern"/>
    <w:pitch w:val="default"/>
    <w:sig w:usb0="00000000" w:usb1="00000000" w:usb2="00000016" w:usb3="00000000" w:csb0="00040001" w:csb1="00000000"/>
  </w:font>
  <w:font w:name="微软雅黑">
    <w:altName w:val="方正黑体_GBK"/>
    <w:panose1 w:val="020B0503020204020204"/>
    <w:charset w:val="00"/>
    <w:family w:val="auto"/>
    <w:pitch w:val="default"/>
    <w:sig w:usb0="00000000" w:usb1="0000000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a:effectLst/>
                    </wps:spPr>
                    <wps:txbx>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BlJLUwIAIAADcEAAAOAAAAZHJz&#10;L2Uyb0RvYy54bWytU0uOEzEQ3SNxB8t70kkQoyhKZxRmFIQUMSMNiLXjttMt+SfbSXc4ANyAFRv2&#10;nCvn4NnpThCwQmzsKle5fu/V4rbTihyED401JZ2MxpQIw23VmF1JP7xfv5hREiIzFVPWiJIeRaC3&#10;y+fPFq2bi6mtraqEJwhiwrx1Ja1jdPOiCLwWmoWRdcLAKK3XLEL1u6LyrEV0rYrpeHxTtNZXzlsu&#10;QsDr/dlIlzm+lILHBymDiESVFLXFfPp8btNZLBdsvvPM1Q3vy2D/UIVmjUHSS6h7FhnZ++aPULrh&#10;3gYr44hbXVgpGy5yD+hmMv6tm6eaOZF7wXCCu4wp/L+w/N3h0ZOmAnaUGKYB0enrl9O3H6fvn8kk&#10;jad1YQ6vJwe/2L22XUmj34vBFPCeGu+k1+lGSwQumPXxMl/RRcLxOJlNZ7MxTBy2QUGK4vrd+RDf&#10;CKtJEkrqAWCeKztsQjy7Di4pm7HrRqkMojKkLenNy1fj/OFiQXBlkq/IdOjDpK7OpScpdtuub3Vr&#10;qyM69fZMleD4ukEpGxbiI/PgBsoH3+MDDqksUtpeoqS2/tPf3pM/IIOVkhZcK6nBMlCi3hpAmWg5&#10;CH4QtoNg9vrOgryAB7VkER98VIMovdUfsQSrlEMyFRCYGY5sAGoQ7yK03ohl4mK1uuh755tdff0M&#10;YjoWN+bJ8R7qNL3gVvuIaWcQ0szOgwJ4SQE7M4z9JiX6/6pnr+u+L38C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nwQAAFtDb250ZW50X1R5cGVz&#10;XS54bWxQSwECFAAKAAAAAACHTuJAAAAAAAAAAAAAAAAABgAAAAAAAAAAABAAAACBAwAAX3JlbHMv&#10;UEsBAhQAFAAAAAgAh07iQIoUZjzRAAAAlAEAAAsAAAAAAAAAAQAgAAAApQMAAF9yZWxzLy5yZWxz&#10;UEsBAhQACgAAAAAAh07iQAAAAAAAAAAAAAAAAAQAAAAAAAAAAAAQAAAAFgAAAGRycy9QSwECFAAU&#10;AAAACACHTuJAs0lY7tAAAAAFAQAADwAAAAAAAAABACAAAAA4AAAAZHJzL2Rvd25yZXYueG1sUEsB&#10;AhQAFAAAAAgAh07iQGUktTAgAgAANwQAAA4AAAAAAAAAAQAgAAAANQEAAGRycy9lMm9Eb2MueG1s&#10;UEsFBgAAAAAGAAYAWQEAAMcFAAAAAA==&#10;">
              <v:fill on="f" focussize="0,0"/>
              <v:stroke on="f" weight="0.5pt"/>
              <v:imagedata o:title=""/>
              <o:lock v:ext="edit" aspectratio="f"/>
              <v:textbox inset="0mm,0mm,0mm,0mm" style="mso-fit-shape-to-text:t;">
                <w:txbxContent>
                  <w:p>
                    <w:pPr>
                      <w:pStyle w:val="3"/>
                      <w:rPr>
                        <w:rFonts w:hint="eastAsia" w:eastAsia="宋体"/>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1</w:t>
                    </w:r>
                    <w:r>
                      <w:rPr>
                        <w:rFonts w:hint="eastAsia"/>
                        <w:lang w:eastAsia="zh-CN"/>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5"/>
  <w:bordersDoNotSurroundHeader w:val="false"/>
  <w:bordersDoNotSurroundFooter w:val="false"/>
  <w:documentProtection w:enforcement="0"/>
  <w:defaultTabStop w:val="420"/>
  <w:hyphenationZone w:val="360"/>
  <w:drawingGridVerticalSpacing w:val="156"/>
  <w:displayHorizontalDrawingGridEvery w:val="1"/>
  <w:displayVerticalDrawingGridEvery w:val="1"/>
  <w:noPunctuationKerning w:val="true"/>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CDFAF5B4"/>
    <w:rsid w:val="005A5692"/>
    <w:rsid w:val="05652FA1"/>
    <w:rsid w:val="0A2B102C"/>
    <w:rsid w:val="0DEFB09E"/>
    <w:rsid w:val="0FF9EF93"/>
    <w:rsid w:val="171F6771"/>
    <w:rsid w:val="17F333E4"/>
    <w:rsid w:val="17FD84BC"/>
    <w:rsid w:val="185C7EE9"/>
    <w:rsid w:val="1D4B0807"/>
    <w:rsid w:val="21BB4486"/>
    <w:rsid w:val="255DE78B"/>
    <w:rsid w:val="25ED5C0C"/>
    <w:rsid w:val="291D2AE2"/>
    <w:rsid w:val="2AF4F5B0"/>
    <w:rsid w:val="2B7AAE73"/>
    <w:rsid w:val="2C8F9EF0"/>
    <w:rsid w:val="2CBF98A1"/>
    <w:rsid w:val="2E63AAAF"/>
    <w:rsid w:val="2EBF36B2"/>
    <w:rsid w:val="2FB7720B"/>
    <w:rsid w:val="2FD96C99"/>
    <w:rsid w:val="2FED94B0"/>
    <w:rsid w:val="2FF5E8BD"/>
    <w:rsid w:val="2FFB93B4"/>
    <w:rsid w:val="351E34E4"/>
    <w:rsid w:val="355FF2F3"/>
    <w:rsid w:val="35B33B6C"/>
    <w:rsid w:val="37FE54D4"/>
    <w:rsid w:val="37FFA508"/>
    <w:rsid w:val="395F23BC"/>
    <w:rsid w:val="3BF300A6"/>
    <w:rsid w:val="3BF93528"/>
    <w:rsid w:val="3DFF2E83"/>
    <w:rsid w:val="3EF7CE44"/>
    <w:rsid w:val="3F5D02ED"/>
    <w:rsid w:val="3F5E63A9"/>
    <w:rsid w:val="3FBE5D31"/>
    <w:rsid w:val="3FF3B4EB"/>
    <w:rsid w:val="3FF77D9F"/>
    <w:rsid w:val="3FFF5109"/>
    <w:rsid w:val="467EA25A"/>
    <w:rsid w:val="46FB3128"/>
    <w:rsid w:val="4AFC1F7C"/>
    <w:rsid w:val="4DFCCF35"/>
    <w:rsid w:val="4F67EC1C"/>
    <w:rsid w:val="537B2CCB"/>
    <w:rsid w:val="53D0C2E6"/>
    <w:rsid w:val="53F9EC31"/>
    <w:rsid w:val="53FF4AD4"/>
    <w:rsid w:val="56732FAB"/>
    <w:rsid w:val="575F59D4"/>
    <w:rsid w:val="577F03F8"/>
    <w:rsid w:val="59EAA982"/>
    <w:rsid w:val="59FDEF05"/>
    <w:rsid w:val="5B3A80D2"/>
    <w:rsid w:val="5BFEEAF0"/>
    <w:rsid w:val="5CFD5408"/>
    <w:rsid w:val="5D1E63DC"/>
    <w:rsid w:val="5DABF72F"/>
    <w:rsid w:val="5EF7CBD7"/>
    <w:rsid w:val="5EFF8778"/>
    <w:rsid w:val="5F7EEB54"/>
    <w:rsid w:val="5FBAC526"/>
    <w:rsid w:val="5FBD0436"/>
    <w:rsid w:val="5FBEF08F"/>
    <w:rsid w:val="5FD3AB61"/>
    <w:rsid w:val="5FDC53C6"/>
    <w:rsid w:val="5FDFCA51"/>
    <w:rsid w:val="5FFB43CC"/>
    <w:rsid w:val="5FFED4F7"/>
    <w:rsid w:val="64221F00"/>
    <w:rsid w:val="64D87F31"/>
    <w:rsid w:val="65FD047C"/>
    <w:rsid w:val="67FDA652"/>
    <w:rsid w:val="67FEE590"/>
    <w:rsid w:val="67FF8589"/>
    <w:rsid w:val="687F6037"/>
    <w:rsid w:val="689FB0EA"/>
    <w:rsid w:val="695D5B7B"/>
    <w:rsid w:val="699B6F97"/>
    <w:rsid w:val="6A6F589E"/>
    <w:rsid w:val="6BE93B6A"/>
    <w:rsid w:val="6CFFD41B"/>
    <w:rsid w:val="6D7F7769"/>
    <w:rsid w:val="6D7FFA4E"/>
    <w:rsid w:val="6E7B572D"/>
    <w:rsid w:val="6F3CEBE0"/>
    <w:rsid w:val="6F63236F"/>
    <w:rsid w:val="6F77AED1"/>
    <w:rsid w:val="6FB7BF97"/>
    <w:rsid w:val="6FBFA923"/>
    <w:rsid w:val="6FD7D002"/>
    <w:rsid w:val="6FEC159A"/>
    <w:rsid w:val="6FFD88D1"/>
    <w:rsid w:val="6FFF548D"/>
    <w:rsid w:val="71BC27D3"/>
    <w:rsid w:val="71EB6D43"/>
    <w:rsid w:val="71EFC2FB"/>
    <w:rsid w:val="7387391C"/>
    <w:rsid w:val="73BE761E"/>
    <w:rsid w:val="73FEEA08"/>
    <w:rsid w:val="73FF2041"/>
    <w:rsid w:val="73FF3BBD"/>
    <w:rsid w:val="745FCC1D"/>
    <w:rsid w:val="75794409"/>
    <w:rsid w:val="76BF79A7"/>
    <w:rsid w:val="76D528B5"/>
    <w:rsid w:val="76F3E6A9"/>
    <w:rsid w:val="7707987A"/>
    <w:rsid w:val="774E9DBA"/>
    <w:rsid w:val="7756AE3B"/>
    <w:rsid w:val="775BB60B"/>
    <w:rsid w:val="776F9818"/>
    <w:rsid w:val="7772B3D2"/>
    <w:rsid w:val="777FE4E5"/>
    <w:rsid w:val="77BB2612"/>
    <w:rsid w:val="77F63C38"/>
    <w:rsid w:val="77FDDFEE"/>
    <w:rsid w:val="77FEFAD1"/>
    <w:rsid w:val="77FF032B"/>
    <w:rsid w:val="77FF0AD3"/>
    <w:rsid w:val="77FF3978"/>
    <w:rsid w:val="78DFC3FA"/>
    <w:rsid w:val="78F73F22"/>
    <w:rsid w:val="797A2F6C"/>
    <w:rsid w:val="79BF3A2D"/>
    <w:rsid w:val="79D538E0"/>
    <w:rsid w:val="79FBA84A"/>
    <w:rsid w:val="79FF9C64"/>
    <w:rsid w:val="7A6E21A3"/>
    <w:rsid w:val="7A7C278B"/>
    <w:rsid w:val="7ADFF88D"/>
    <w:rsid w:val="7AFDCF84"/>
    <w:rsid w:val="7AFF34E5"/>
    <w:rsid w:val="7AFFF49F"/>
    <w:rsid w:val="7B7200E4"/>
    <w:rsid w:val="7B779CEC"/>
    <w:rsid w:val="7BB31587"/>
    <w:rsid w:val="7BB4D7E1"/>
    <w:rsid w:val="7BB6B808"/>
    <w:rsid w:val="7BBF8C02"/>
    <w:rsid w:val="7BD3A58F"/>
    <w:rsid w:val="7BDF0B11"/>
    <w:rsid w:val="7BF6AE2F"/>
    <w:rsid w:val="7BF6E55C"/>
    <w:rsid w:val="7BFBBAFC"/>
    <w:rsid w:val="7BFD7C89"/>
    <w:rsid w:val="7BFDE2F9"/>
    <w:rsid w:val="7BFF2CFD"/>
    <w:rsid w:val="7CBC4E39"/>
    <w:rsid w:val="7CBF9F3A"/>
    <w:rsid w:val="7CF7E1EF"/>
    <w:rsid w:val="7CF9FD3E"/>
    <w:rsid w:val="7D7F1013"/>
    <w:rsid w:val="7D7FE6EC"/>
    <w:rsid w:val="7DD98CE9"/>
    <w:rsid w:val="7DEE8249"/>
    <w:rsid w:val="7DEFD2A7"/>
    <w:rsid w:val="7DFA5EB4"/>
    <w:rsid w:val="7DFE8840"/>
    <w:rsid w:val="7E5C34B7"/>
    <w:rsid w:val="7EB8C5C1"/>
    <w:rsid w:val="7EBF9F84"/>
    <w:rsid w:val="7EDE3C4C"/>
    <w:rsid w:val="7EEF45C6"/>
    <w:rsid w:val="7EFFA2BF"/>
    <w:rsid w:val="7F3948BB"/>
    <w:rsid w:val="7F799961"/>
    <w:rsid w:val="7F7B1B05"/>
    <w:rsid w:val="7F7FA5A3"/>
    <w:rsid w:val="7F956F7A"/>
    <w:rsid w:val="7F9E9825"/>
    <w:rsid w:val="7FAD2AF3"/>
    <w:rsid w:val="7FADDB1D"/>
    <w:rsid w:val="7FAF57F3"/>
    <w:rsid w:val="7FBD694C"/>
    <w:rsid w:val="7FC66A5F"/>
    <w:rsid w:val="7FCBA352"/>
    <w:rsid w:val="7FD5D345"/>
    <w:rsid w:val="7FE8BEE1"/>
    <w:rsid w:val="7FEFA0C2"/>
    <w:rsid w:val="7FF01D11"/>
    <w:rsid w:val="7FF7769A"/>
    <w:rsid w:val="7FF7DCF2"/>
    <w:rsid w:val="7FF89EF2"/>
    <w:rsid w:val="7FFDC7FA"/>
    <w:rsid w:val="7FFFAE8B"/>
    <w:rsid w:val="7FFFC4C4"/>
    <w:rsid w:val="7FFFCE12"/>
    <w:rsid w:val="7FFFF313"/>
    <w:rsid w:val="97FAADA5"/>
    <w:rsid w:val="9B339AF2"/>
    <w:rsid w:val="9DFD1896"/>
    <w:rsid w:val="9EFF6EE9"/>
    <w:rsid w:val="9FA346E3"/>
    <w:rsid w:val="9FDED63D"/>
    <w:rsid w:val="A7636F25"/>
    <w:rsid w:val="A7667E3B"/>
    <w:rsid w:val="ABE5C066"/>
    <w:rsid w:val="AE7A6A90"/>
    <w:rsid w:val="AF8F56D0"/>
    <w:rsid w:val="AFDF8E1C"/>
    <w:rsid w:val="B22742D2"/>
    <w:rsid w:val="B379C565"/>
    <w:rsid w:val="B3EECBF7"/>
    <w:rsid w:val="B3EF337F"/>
    <w:rsid w:val="B4FBEE68"/>
    <w:rsid w:val="B6F5EA92"/>
    <w:rsid w:val="B76FDBA6"/>
    <w:rsid w:val="B777CFE7"/>
    <w:rsid w:val="B7BF2D96"/>
    <w:rsid w:val="B7BF8DEC"/>
    <w:rsid w:val="B7FD84A5"/>
    <w:rsid w:val="B8F7BDA9"/>
    <w:rsid w:val="B9EF2611"/>
    <w:rsid w:val="BAD34662"/>
    <w:rsid w:val="BB1E9A4F"/>
    <w:rsid w:val="BBD1D2C6"/>
    <w:rsid w:val="BBD6E32F"/>
    <w:rsid w:val="BBEE818F"/>
    <w:rsid w:val="BBF70A8B"/>
    <w:rsid w:val="BDADC548"/>
    <w:rsid w:val="BDFB1227"/>
    <w:rsid w:val="BE6F8DDC"/>
    <w:rsid w:val="BEAD8650"/>
    <w:rsid w:val="BEC57CB7"/>
    <w:rsid w:val="BED571C1"/>
    <w:rsid w:val="BEDF4EA3"/>
    <w:rsid w:val="BEF31206"/>
    <w:rsid w:val="BEFB11D2"/>
    <w:rsid w:val="BF5F1AE9"/>
    <w:rsid w:val="BFA631D0"/>
    <w:rsid w:val="BFB7EF86"/>
    <w:rsid w:val="BFBF4015"/>
    <w:rsid w:val="BFBF625C"/>
    <w:rsid w:val="BFBFCD53"/>
    <w:rsid w:val="BFDBFE4C"/>
    <w:rsid w:val="BFDEFE84"/>
    <w:rsid w:val="BFEF7422"/>
    <w:rsid w:val="BFFF360C"/>
    <w:rsid w:val="BFFF5208"/>
    <w:rsid w:val="C7F72922"/>
    <w:rsid w:val="CDB6DE81"/>
    <w:rsid w:val="CDFAF5B4"/>
    <w:rsid w:val="CF6F1FEB"/>
    <w:rsid w:val="CF850594"/>
    <w:rsid w:val="CFBE415F"/>
    <w:rsid w:val="CFE39D61"/>
    <w:rsid w:val="CFEFC41B"/>
    <w:rsid w:val="CFFD5964"/>
    <w:rsid w:val="D38F5BB0"/>
    <w:rsid w:val="D47E7E86"/>
    <w:rsid w:val="D637E125"/>
    <w:rsid w:val="D6C54BFB"/>
    <w:rsid w:val="D779B982"/>
    <w:rsid w:val="D7FF0922"/>
    <w:rsid w:val="DA477FC9"/>
    <w:rsid w:val="DA7D2610"/>
    <w:rsid w:val="DB3B6D81"/>
    <w:rsid w:val="DBE7F07D"/>
    <w:rsid w:val="DBEBCCFD"/>
    <w:rsid w:val="DBF404C9"/>
    <w:rsid w:val="DCFC869C"/>
    <w:rsid w:val="DDE7B892"/>
    <w:rsid w:val="DDFE5719"/>
    <w:rsid w:val="DEEE49F4"/>
    <w:rsid w:val="DEFDBADA"/>
    <w:rsid w:val="DFB77093"/>
    <w:rsid w:val="DFBA9CF4"/>
    <w:rsid w:val="DFD9E41F"/>
    <w:rsid w:val="DFE5A22D"/>
    <w:rsid w:val="DFE7E878"/>
    <w:rsid w:val="DFEF17C0"/>
    <w:rsid w:val="DFF77525"/>
    <w:rsid w:val="E7451F00"/>
    <w:rsid w:val="E77E761C"/>
    <w:rsid w:val="E77FB003"/>
    <w:rsid w:val="E7E4AAA3"/>
    <w:rsid w:val="E7FDC623"/>
    <w:rsid w:val="E7FFEB4F"/>
    <w:rsid w:val="EA5F50A9"/>
    <w:rsid w:val="EAA7911E"/>
    <w:rsid w:val="EAFD4E19"/>
    <w:rsid w:val="EBDF893F"/>
    <w:rsid w:val="ECEFE2D1"/>
    <w:rsid w:val="ED78A4F9"/>
    <w:rsid w:val="ED7FEABE"/>
    <w:rsid w:val="EDBD09A9"/>
    <w:rsid w:val="EDE59D21"/>
    <w:rsid w:val="EDE77F53"/>
    <w:rsid w:val="EDF5B704"/>
    <w:rsid w:val="EE5B869C"/>
    <w:rsid w:val="EEDF1829"/>
    <w:rsid w:val="EEDFA629"/>
    <w:rsid w:val="EEE7BB01"/>
    <w:rsid w:val="EEFBB1C8"/>
    <w:rsid w:val="EF7E0537"/>
    <w:rsid w:val="EFAD22A7"/>
    <w:rsid w:val="EFBFA6BD"/>
    <w:rsid w:val="EFDFED44"/>
    <w:rsid w:val="EFF489A9"/>
    <w:rsid w:val="EFFCA10E"/>
    <w:rsid w:val="F1789489"/>
    <w:rsid w:val="F3FBBB12"/>
    <w:rsid w:val="F3FF76A6"/>
    <w:rsid w:val="F5DB4A6F"/>
    <w:rsid w:val="F5DDF558"/>
    <w:rsid w:val="F65FC488"/>
    <w:rsid w:val="F66FFFBE"/>
    <w:rsid w:val="F67F1AA1"/>
    <w:rsid w:val="F6FF736B"/>
    <w:rsid w:val="F6FF8ABB"/>
    <w:rsid w:val="F7736D80"/>
    <w:rsid w:val="F7DE2618"/>
    <w:rsid w:val="F91FCA98"/>
    <w:rsid w:val="F96776E3"/>
    <w:rsid w:val="F99E6094"/>
    <w:rsid w:val="F9CB7EDE"/>
    <w:rsid w:val="F9EF4047"/>
    <w:rsid w:val="F9F77072"/>
    <w:rsid w:val="FAF5F95B"/>
    <w:rsid w:val="FAFFD3F9"/>
    <w:rsid w:val="FB3E0F69"/>
    <w:rsid w:val="FB7BB860"/>
    <w:rsid w:val="FB7D38C0"/>
    <w:rsid w:val="FB9DC6A3"/>
    <w:rsid w:val="FBB35640"/>
    <w:rsid w:val="FBEADAD9"/>
    <w:rsid w:val="FBFDA5AC"/>
    <w:rsid w:val="FC7B643D"/>
    <w:rsid w:val="FC7FDC4A"/>
    <w:rsid w:val="FD7F35EC"/>
    <w:rsid w:val="FDBFF543"/>
    <w:rsid w:val="FDDFFD9A"/>
    <w:rsid w:val="FDFE9EFA"/>
    <w:rsid w:val="FE398695"/>
    <w:rsid w:val="FE572BBB"/>
    <w:rsid w:val="FE7F3A36"/>
    <w:rsid w:val="FE7F4A26"/>
    <w:rsid w:val="FEBFC724"/>
    <w:rsid w:val="FEDF5629"/>
    <w:rsid w:val="FEF37979"/>
    <w:rsid w:val="FEF445FD"/>
    <w:rsid w:val="FEF7DC0E"/>
    <w:rsid w:val="FEFD2E95"/>
    <w:rsid w:val="FEFF005D"/>
    <w:rsid w:val="FEFF6E20"/>
    <w:rsid w:val="FF3522AB"/>
    <w:rsid w:val="FFB9E6AD"/>
    <w:rsid w:val="FFC6C8AE"/>
    <w:rsid w:val="FFEA163F"/>
    <w:rsid w:val="FFEA5764"/>
    <w:rsid w:val="FFEF5A82"/>
    <w:rsid w:val="FFF5A8EC"/>
    <w:rsid w:val="FFF96D96"/>
    <w:rsid w:val="FFFC471C"/>
    <w:rsid w:val="FFFD39A1"/>
    <w:rsid w:val="FFFDC110"/>
    <w:rsid w:val="FFFF2027"/>
    <w:rsid w:val="FFFFD8E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99"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suppressAutoHyphens/>
      <w:jc w:val="both"/>
    </w:pPr>
    <w:rPr>
      <w:rFonts w:ascii="Calibri" w:hAnsi="Calibri" w:eastAsia="宋体" w:cs="Times New Roman"/>
      <w:kern w:val="2"/>
      <w:sz w:val="21"/>
      <w:szCs w:val="24"/>
      <w:lang w:val="en-US" w:eastAsia="zh-CN" w:bidi="ar-SA"/>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99"/>
    <w:pPr>
      <w:spacing w:line="480" w:lineRule="auto"/>
      <w:ind w:firstLine="1440" w:firstLineChars="200"/>
      <w:jc w:val="both"/>
    </w:pPr>
    <w:rPr>
      <w:rFonts w:ascii="FangSong" w:hAnsi="FangSong" w:eastAsia="FangSong"/>
      <w:color w:val="000000"/>
      <w:sz w:val="28"/>
      <w:szCs w:val="28"/>
      <w:lang w:val="zh-CN"/>
    </w:rPr>
  </w:style>
  <w:style w:type="paragraph" w:styleId="3">
    <w:name w:val="footer"/>
    <w:basedOn w:val="1"/>
    <w:qFormat/>
    <w:uiPriority w:val="0"/>
    <w:pPr>
      <w:tabs>
        <w:tab w:val="center" w:pos="4153"/>
        <w:tab w:val="right" w:pos="8306"/>
      </w:tabs>
      <w:snapToGrid w:val="0"/>
      <w:jc w:val="left"/>
    </w:pPr>
    <w:rPr>
      <w:sz w:val="18"/>
      <w:szCs w:val="18"/>
    </w:rPr>
  </w:style>
  <w:style w:type="paragraph" w:styleId="4">
    <w:name w:val="header"/>
    <w:basedOn w:val="1"/>
    <w:qFormat/>
    <w:uiPriority w:val="0"/>
    <w:pPr>
      <w:tabs>
        <w:tab w:val="center" w:pos="4153"/>
        <w:tab w:val="right" w:pos="8306"/>
      </w:tabs>
      <w:snapToGrid w:val="0"/>
      <w:jc w:val="center"/>
    </w:pPr>
    <w:rPr>
      <w:sz w:val="18"/>
      <w:szCs w:val="18"/>
    </w:rPr>
  </w:style>
  <w:style w:type="paragraph" w:styleId="5">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8">
    <w:name w:val="Hyperlink"/>
    <w:basedOn w:val="7"/>
    <w:qFormat/>
    <w:uiPriority w:val="0"/>
    <w:rPr>
      <w:color w:val="0000FF"/>
      <w:u w:val="single"/>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1</TotalTime>
  <ScaleCrop>false</ScaleCrop>
  <LinksUpToDate>false</LinksUpToDate>
  <CharactersWithSpaces>0</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2023-11-15T01:34:00Z</dcterms:created>
  <dc:creator>csrc</dc:creator>
  <cp:lastModifiedBy>uos</cp:lastModifiedBy>
  <dcterms:modified xsi:type="dcterms:W3CDTF">2025-01-10T21:07:18Z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y fmtid="{D5CDD505-2E9C-101B-9397-08002B2CF9AE}" pid="3" name="ICV">
    <vt:lpwstr>6E50D6BC1684E1C319E41065FCFC32D4</vt:lpwstr>
  </property>
</Properties>
</file>