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BA965">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14:paraId="4D96AB6D">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3</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3</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13</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14:paraId="49F831BB">
      <w:pPr>
        <w:spacing w:line="560" w:lineRule="exact"/>
        <w:ind w:firstLine="560" w:firstLineChars="200"/>
        <w:jc w:val="center"/>
        <w:rPr>
          <w:rFonts w:ascii="Times New Roman" w:hAnsi="Times New Roman" w:eastAsia="sysfST"/>
          <w:b/>
          <w:sz w:val="28"/>
          <w:szCs w:val="28"/>
        </w:rPr>
      </w:pPr>
    </w:p>
    <w:p w14:paraId="5E5F45DB">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10家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14:paraId="7C62EE4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司凯奇（已发备案通知书）</w:t>
      </w:r>
      <w:bookmarkStart w:id="0" w:name="_GoBack"/>
      <w:bookmarkEnd w:id="0"/>
    </w:p>
    <w:p w14:paraId="29ABC544">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79E4B2B6">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一、关于股权架构搭建及返程并购的合规性，请说明：（</w:t>
      </w:r>
      <w:r>
        <w:rPr>
          <w:rFonts w:hint="eastAsia" w:ascii="Times New Roman" w:hAnsi="Times New Roman" w:eastAsia="方正大标宋简体"/>
          <w:bCs/>
          <w:sz w:val="32"/>
          <w:szCs w:val="32"/>
          <w:lang w:val="en-US" w:eastAsia="zh-CN"/>
        </w:rPr>
        <w:t>1</w:t>
      </w:r>
      <w:r>
        <w:rPr>
          <w:rFonts w:hint="eastAsia" w:ascii="CESI仿宋-GB2312" w:hAnsi="CESI仿宋-GB2312" w:eastAsia="CESI仿宋-GB2312" w:cs="CESI仿宋-GB2312"/>
          <w:sz w:val="32"/>
          <w:szCs w:val="32"/>
          <w:lang w:val="en-US" w:eastAsia="zh-CN"/>
        </w:rPr>
        <w:t>）</w:t>
      </w:r>
      <w:r>
        <w:rPr>
          <w:rFonts w:hint="eastAsia" w:ascii="Times New Roman" w:hAnsi="Times New Roman" w:eastAsia="方正大标宋简体"/>
          <w:bCs/>
          <w:sz w:val="32"/>
          <w:szCs w:val="32"/>
          <w:lang w:val="en-US" w:eastAsia="zh-CN"/>
        </w:rPr>
        <w:t>JUN TIAN WANG、</w:t>
      </w:r>
      <w:r>
        <w:rPr>
          <w:rFonts w:hint="eastAsia" w:ascii="CESI仿宋-GB2312" w:hAnsi="CESI仿宋-GB2312" w:eastAsia="CESI仿宋-GB2312" w:cs="CESI仿宋-GB2312"/>
          <w:sz w:val="32"/>
          <w:szCs w:val="32"/>
          <w:lang w:val="en-US" w:eastAsia="zh-CN"/>
        </w:rPr>
        <w:t>司凯奇香港有限公司（下称“司凯奇香港”）、南京新能氢驰汽车科技有限公司（下称“新能氢驰”）收购南京司凯奇汽车科技有限公司（下称“南京司凯奇”）的股权，司凯奇香港收购新能氢驰的股权，是否符合《关于外国投资者并购境内企业的规定》，以及上述股权转让的税费缴纳情况；（</w:t>
      </w:r>
      <w:r>
        <w:rPr>
          <w:rFonts w:hint="eastAsia" w:ascii="Times New Roman" w:hAnsi="Times New Roman" w:eastAsia="方正大标宋简体"/>
          <w:bCs/>
          <w:sz w:val="32"/>
          <w:szCs w:val="32"/>
          <w:lang w:val="en-US" w:eastAsia="zh-CN"/>
        </w:rPr>
        <w:t>2</w:t>
      </w:r>
      <w:r>
        <w:rPr>
          <w:rFonts w:hint="eastAsia" w:ascii="CESI仿宋-GB2312" w:hAnsi="CESI仿宋-GB2312" w:eastAsia="CESI仿宋-GB2312" w:cs="CESI仿宋-GB2312"/>
          <w:sz w:val="32"/>
          <w:szCs w:val="32"/>
          <w:lang w:val="en-US" w:eastAsia="zh-CN"/>
        </w:rPr>
        <w:t>）新能氢驰、南京司凯奇、北京司凯奇未来汽车有限公司是否履行《外商投资信息报告办法》规定的报告义务，是否办理境内直接投资外汇登记手续；（</w:t>
      </w:r>
      <w:r>
        <w:rPr>
          <w:rFonts w:hint="eastAsia" w:ascii="Times New Roman" w:hAnsi="Times New Roman" w:eastAsia="方正大标宋简体"/>
          <w:bCs/>
          <w:sz w:val="32"/>
          <w:szCs w:val="32"/>
          <w:lang w:val="en-US" w:eastAsia="zh-CN"/>
        </w:rPr>
        <w:t>3</w:t>
      </w:r>
      <w:r>
        <w:rPr>
          <w:rFonts w:hint="eastAsia" w:ascii="CESI仿宋-GB2312" w:hAnsi="CESI仿宋-GB2312" w:eastAsia="CESI仿宋-GB2312" w:cs="CESI仿宋-GB2312"/>
          <w:sz w:val="32"/>
          <w:szCs w:val="32"/>
          <w:lang w:val="en-US" w:eastAsia="zh-CN"/>
        </w:rPr>
        <w:t>）境外搭建离岸架构和返程投资涉及的外汇登记、境外投资、外商投资、税费缴纳等监管程序方面合法合规的结论性意见。</w:t>
      </w:r>
    </w:p>
    <w:p w14:paraId="544454D2">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二、关于</w:t>
      </w:r>
      <w:r>
        <w:rPr>
          <w:rFonts w:hint="eastAsia" w:ascii="Times New Roman" w:hAnsi="Times New Roman" w:eastAsia="方正大标宋简体"/>
          <w:bCs/>
          <w:sz w:val="32"/>
          <w:szCs w:val="32"/>
          <w:lang w:val="en-US" w:eastAsia="zh-CN"/>
        </w:rPr>
        <w:t>5%</w:t>
      </w:r>
      <w:r>
        <w:rPr>
          <w:rFonts w:hint="eastAsia" w:ascii="CESI仿宋-GB2312" w:hAnsi="CESI仿宋-GB2312" w:eastAsia="CESI仿宋-GB2312" w:cs="CESI仿宋-GB2312"/>
          <w:sz w:val="32"/>
          <w:szCs w:val="32"/>
          <w:lang w:val="en-US" w:eastAsia="zh-CN"/>
        </w:rPr>
        <w:t xml:space="preserve">以上股东穿透情况，请说明 </w:t>
      </w:r>
      <w:r>
        <w:rPr>
          <w:rFonts w:hint="eastAsia" w:ascii="Times New Roman" w:hAnsi="Times New Roman" w:eastAsia="方正大标宋简体"/>
          <w:bCs/>
          <w:sz w:val="32"/>
          <w:szCs w:val="32"/>
          <w:lang w:val="en-US" w:eastAsia="zh-CN"/>
        </w:rPr>
        <w:t>Victorious Lights Holding Limited、Three Action Brothers  Limited、Sikaiqi Jiuhe Holdings Limited</w:t>
      </w:r>
      <w:r>
        <w:rPr>
          <w:rFonts w:hint="eastAsia" w:ascii="CESI仿宋-GB2312" w:hAnsi="CESI仿宋-GB2312" w:eastAsia="CESI仿宋-GB2312" w:cs="CESI仿宋-GB2312"/>
          <w:sz w:val="32"/>
          <w:szCs w:val="32"/>
          <w:lang w:val="en-US" w:eastAsia="zh-CN"/>
        </w:rPr>
        <w:t>等持股</w:t>
      </w:r>
      <w:r>
        <w:rPr>
          <w:rFonts w:hint="eastAsia" w:ascii="Times New Roman" w:hAnsi="Times New Roman" w:eastAsia="方正大标宋简体"/>
          <w:bCs/>
          <w:sz w:val="32"/>
          <w:szCs w:val="32"/>
          <w:lang w:val="en-US" w:eastAsia="zh-CN"/>
        </w:rPr>
        <w:t>5%</w:t>
      </w:r>
      <w:r>
        <w:rPr>
          <w:rFonts w:hint="eastAsia" w:ascii="CESI仿宋-GB2312" w:hAnsi="CESI仿宋-GB2312" w:eastAsia="CESI仿宋-GB2312" w:cs="CESI仿宋-GB2312"/>
          <w:sz w:val="32"/>
          <w:szCs w:val="32"/>
          <w:lang w:val="en-US" w:eastAsia="zh-CN"/>
        </w:rPr>
        <w:t>以上股东穿透后的基本情况。</w:t>
      </w:r>
    </w:p>
    <w:p w14:paraId="71B88D9F">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三、关于境内运营实体情况，请说明：（</w:t>
      </w:r>
      <w:r>
        <w:rPr>
          <w:rFonts w:hint="eastAsia" w:ascii="Times New Roman" w:hAnsi="Times New Roman" w:eastAsia="方正大标宋简体"/>
          <w:bCs/>
          <w:sz w:val="32"/>
          <w:szCs w:val="32"/>
          <w:lang w:val="en-US" w:eastAsia="zh-CN"/>
        </w:rPr>
        <w:t>1</w:t>
      </w:r>
      <w:r>
        <w:rPr>
          <w:rFonts w:hint="eastAsia" w:ascii="CESI仿宋-GB2312" w:hAnsi="CESI仿宋-GB2312" w:eastAsia="CESI仿宋-GB2312" w:cs="CESI仿宋-GB2312"/>
          <w:sz w:val="32"/>
          <w:szCs w:val="32"/>
          <w:lang w:val="en-US" w:eastAsia="zh-CN"/>
        </w:rPr>
        <w:t>）南京司凯奇注册资本未缴足的原因及合规性，是否对公司业务运营和偿债能力造成重大影响:（</w:t>
      </w:r>
      <w:r>
        <w:rPr>
          <w:rFonts w:hint="eastAsia" w:ascii="Times New Roman" w:hAnsi="Times New Roman" w:eastAsia="方正大标宋简体"/>
          <w:bCs/>
          <w:sz w:val="32"/>
          <w:szCs w:val="32"/>
          <w:lang w:val="en-US" w:eastAsia="zh-CN"/>
        </w:rPr>
        <w:t>2</w:t>
      </w:r>
      <w:r>
        <w:rPr>
          <w:rFonts w:hint="eastAsia" w:ascii="CESI仿宋-GB2312" w:hAnsi="CESI仿宋-GB2312" w:eastAsia="CESI仿宋-GB2312" w:cs="CESI仿宋-GB2312"/>
          <w:sz w:val="32"/>
          <w:szCs w:val="32"/>
          <w:lang w:val="en-US" w:eastAsia="zh-CN"/>
        </w:rPr>
        <w:t>）主要境内运营实体历次股权变动均合法合规的结论性意见。</w:t>
      </w:r>
    </w:p>
    <w:p w14:paraId="25B383DC">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四、关于股权激励情况，你公司聘请韩国籍自然人</w:t>
      </w:r>
      <w:r>
        <w:rPr>
          <w:rFonts w:hint="eastAsia" w:ascii="Times New Roman" w:hAnsi="Times New Roman" w:eastAsia="方正大标宋简体"/>
          <w:bCs/>
          <w:sz w:val="32"/>
          <w:szCs w:val="32"/>
          <w:lang w:val="en-US" w:eastAsia="zh-CN"/>
        </w:rPr>
        <w:t>JIN KIM</w:t>
      </w:r>
      <w:r>
        <w:rPr>
          <w:rFonts w:hint="eastAsia" w:ascii="CESI仿宋-GB2312" w:hAnsi="CESI仿宋-GB2312" w:eastAsia="CESI仿宋-GB2312" w:cs="CESI仿宋-GB2312"/>
          <w:sz w:val="32"/>
          <w:szCs w:val="32"/>
          <w:lang w:val="en-US" w:eastAsia="zh-CN"/>
        </w:rPr>
        <w:t>担任公司顾问，向其控制的</w:t>
      </w:r>
      <w:r>
        <w:rPr>
          <w:rFonts w:hint="eastAsia" w:ascii="Times New Roman" w:hAnsi="Times New Roman" w:eastAsia="方正大标宋简体"/>
          <w:bCs/>
          <w:sz w:val="32"/>
          <w:szCs w:val="32"/>
          <w:lang w:val="en-US" w:eastAsia="zh-CN"/>
        </w:rPr>
        <w:t>J&amp;J Green Energy Investment Limited</w:t>
      </w:r>
      <w:r>
        <w:rPr>
          <w:rFonts w:hint="eastAsia" w:ascii="CESI仿宋-GB2312" w:hAnsi="CESI仿宋-GB2312" w:eastAsia="CESI仿宋-GB2312" w:cs="CESI仿宋-GB2312"/>
          <w:sz w:val="32"/>
          <w:szCs w:val="32"/>
          <w:lang w:val="en-US" w:eastAsia="zh-CN"/>
        </w:rPr>
        <w:t>发行股份的价格明显低于同期向其他主体发行股份的价格，请说明</w:t>
      </w:r>
      <w:r>
        <w:rPr>
          <w:rFonts w:hint="eastAsia" w:ascii="Times New Roman" w:hAnsi="Times New Roman" w:eastAsia="方正大标宋简体"/>
          <w:bCs/>
          <w:sz w:val="32"/>
          <w:szCs w:val="32"/>
          <w:lang w:val="en-US" w:eastAsia="zh-CN"/>
        </w:rPr>
        <w:t>JIN KIM</w:t>
      </w:r>
      <w:r>
        <w:rPr>
          <w:rFonts w:hint="eastAsia" w:ascii="CESI仿宋-GB2312" w:hAnsi="CESI仿宋-GB2312" w:eastAsia="CESI仿宋-GB2312" w:cs="CESI仿宋-GB2312"/>
          <w:sz w:val="32"/>
          <w:szCs w:val="32"/>
          <w:lang w:val="en-US" w:eastAsia="zh-CN"/>
        </w:rPr>
        <w:t>与你公司签订顾问合同的情况，合同中是否明确顾问的具体职责、期限及参与公司经营管理方式等，并就是否存在利益输送出具明确结论性意见。</w:t>
      </w:r>
    </w:p>
    <w:p w14:paraId="6C27592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迈威生物</w:t>
      </w:r>
    </w:p>
    <w:p w14:paraId="2F773F5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2CC971DA">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一、请说明备案材料对控股股东认定结果不一致的原因及认定标准，并就控股股东的认定情况出具明确结论性意见。</w:t>
      </w:r>
    </w:p>
    <w:p w14:paraId="041AB657">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二、请说明你公司员工</w:t>
      </w:r>
      <w:r>
        <w:rPr>
          <w:rFonts w:hint="eastAsia" w:ascii="Times New Roman" w:hAnsi="Times New Roman" w:eastAsia="方正大标宋简体"/>
          <w:bCs/>
          <w:sz w:val="32"/>
          <w:szCs w:val="32"/>
          <w:lang w:val="en-US" w:eastAsia="zh-CN"/>
        </w:rPr>
        <w:t>YU GU</w:t>
      </w:r>
      <w:r>
        <w:rPr>
          <w:rFonts w:hint="eastAsia" w:ascii="CESI仿宋-GB2312" w:hAnsi="CESI仿宋-GB2312" w:eastAsia="CESI仿宋-GB2312" w:cs="CESI仿宋-GB2312"/>
          <w:sz w:val="32"/>
          <w:szCs w:val="32"/>
          <w:lang w:val="en-US" w:eastAsia="zh-CN"/>
        </w:rPr>
        <w:t>、</w:t>
      </w:r>
      <w:r>
        <w:rPr>
          <w:rFonts w:hint="eastAsia" w:ascii="Times New Roman" w:hAnsi="Times New Roman" w:eastAsia="方正大标宋简体"/>
          <w:bCs/>
          <w:sz w:val="32"/>
          <w:szCs w:val="32"/>
          <w:lang w:val="en-US" w:eastAsia="zh-CN"/>
        </w:rPr>
        <w:t>DONGQING ZHAO</w:t>
      </w:r>
      <w:r>
        <w:rPr>
          <w:rFonts w:hint="eastAsia" w:ascii="CESI仿宋-GB2312" w:hAnsi="CESI仿宋-GB2312" w:eastAsia="CESI仿宋-GB2312" w:cs="CESI仿宋-GB2312"/>
          <w:sz w:val="32"/>
          <w:szCs w:val="32"/>
          <w:lang w:val="en-US" w:eastAsia="zh-CN"/>
        </w:rPr>
        <w:t>股权激励授予事项相应工商登记程序办理进展，并就股权激励实施是否合规合规出具明确结论性意见。</w:t>
      </w:r>
    </w:p>
    <w:p w14:paraId="2EB001F2">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三、请说明你公司</w:t>
      </w:r>
      <w:r>
        <w:rPr>
          <w:rFonts w:hint="eastAsia" w:ascii="Times New Roman" w:hAnsi="Times New Roman" w:eastAsia="方正大标宋简体"/>
          <w:bCs/>
          <w:sz w:val="32"/>
          <w:szCs w:val="32"/>
          <w:lang w:val="en-US" w:eastAsia="zh-CN"/>
        </w:rPr>
        <w:t>2</w:t>
      </w:r>
      <w:r>
        <w:rPr>
          <w:rFonts w:hint="eastAsia" w:ascii="CESI仿宋-GB2312" w:hAnsi="CESI仿宋-GB2312" w:eastAsia="CESI仿宋-GB2312" w:cs="CESI仿宋-GB2312"/>
          <w:sz w:val="32"/>
          <w:szCs w:val="32"/>
          <w:lang w:val="en-US" w:eastAsia="zh-CN"/>
        </w:rPr>
        <w:t>家境外子公司涉及的境外投资、外汇登记等监管程序具体履行情况，并就合规性出具结论性意见。</w:t>
      </w:r>
    </w:p>
    <w:p w14:paraId="13070CFF">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请说明你公司及下属公司经营范围包合保健食品销售、健康咨询服务、市场调查、医疗器械销售以及广告设计、制作、发布、代理的具体情况，是否实际开展相关业务及具体运营情况，是否已取得必要的资质许可，经营范围及实际业务是否涉及《外资准入负面清单》“人体干细胞、基因诊断与治疗技术开发和应用”(如</w:t>
      </w:r>
      <w:r>
        <w:rPr>
          <w:rFonts w:hint="eastAsia" w:ascii="Times New Roman" w:hAnsi="Times New Roman" w:eastAsia="方正大标宋简体"/>
          <w:bCs/>
          <w:sz w:val="32"/>
          <w:szCs w:val="32"/>
          <w:lang w:val="en-US" w:eastAsia="zh-CN"/>
        </w:rPr>
        <w:t>CAR-T</w:t>
      </w:r>
      <w:r>
        <w:rPr>
          <w:rFonts w:hint="eastAsia" w:ascii="CESI仿宋-GB2312" w:hAnsi="CESI仿宋-GB2312" w:eastAsia="CESI仿宋-GB2312" w:cs="CESI仿宋-GB2312"/>
          <w:sz w:val="32"/>
          <w:szCs w:val="32"/>
          <w:lang w:val="en-US" w:eastAsia="zh-CN"/>
        </w:rPr>
        <w:t>细胞免疫治疗等）等限制或禁止外商投资领域。</w:t>
      </w:r>
    </w:p>
    <w:p w14:paraId="2D1DAAF2">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五、请列表说明全额行使超额配售权的情况下，你公司本次境外上市前后股权架构的变化情况。</w:t>
      </w:r>
    </w:p>
    <w:p w14:paraId="2A9BABAB">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六、请说明你公司及下属公司是否涉及开发、运营网站、小程序、</w:t>
      </w:r>
      <w:r>
        <w:rPr>
          <w:rFonts w:hint="eastAsia" w:ascii="Times New Roman" w:hAnsi="Times New Roman" w:eastAsia="方正大标宋简体"/>
          <w:bCs/>
          <w:sz w:val="32"/>
          <w:szCs w:val="32"/>
          <w:lang w:val="en-US" w:eastAsia="zh-CN"/>
        </w:rPr>
        <w:t>APP</w:t>
      </w:r>
      <w:r>
        <w:rPr>
          <w:rFonts w:hint="eastAsia" w:ascii="CESI仿宋-GB2312" w:hAnsi="CESI仿宋-GB2312" w:eastAsia="CESI仿宋-GB2312" w:cs="CESI仿宋-GB2312"/>
          <w:sz w:val="32"/>
          <w:szCs w:val="32"/>
          <w:lang w:val="en-US" w:eastAsia="zh-CN"/>
        </w:rPr>
        <w:t>、公众号等产品，是否涉及向第三方提供信息内容，提供信息内容的类型以及信息内容安全保护措施；同时说明收集及储存的用户信息规模、数据收集使用情况，上市前后个人信息保护和数据安全的安排或措施。</w:t>
      </w:r>
    </w:p>
    <w:p w14:paraId="238DA95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八马茶业</w:t>
      </w:r>
    </w:p>
    <w:p w14:paraId="7741DE8B">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41D08BA6">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一、请说明你公司历次增资、股权转让价格及定价依据，是否实缴出资，是否存在未履行出资义务、抽逃出资、出资方式存在瑕疵的情形。</w:t>
      </w:r>
    </w:p>
    <w:p w14:paraId="2BE59B28">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二、请说明国有股东履行国有股标识等国资管理程序的进展情况。</w:t>
      </w:r>
    </w:p>
    <w:p w14:paraId="5ACF6A5D">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三、请说明你公司前期在全国股转系统挂牌的详细情况及终止挂牌原因，前期向深交所提交上市申请的具体情况及撤回原因，是否计划继续推进</w:t>
      </w:r>
      <w:r>
        <w:rPr>
          <w:rFonts w:hint="eastAsia" w:ascii="Times New Roman" w:hAnsi="Times New Roman" w:eastAsia="方正大标宋简体" w:cs="Times New Roman"/>
          <w:bCs/>
          <w:sz w:val="32"/>
          <w:szCs w:val="32"/>
          <w:lang w:val="en-US" w:eastAsia="zh-CN"/>
        </w:rPr>
        <w:t>A</w:t>
      </w:r>
      <w:r>
        <w:rPr>
          <w:rFonts w:hint="eastAsia" w:ascii="CESI仿宋-GB2312" w:hAnsi="CESI仿宋-GB2312" w:eastAsia="CESI仿宋-GB2312" w:cs="CESI仿宋-GB2312"/>
          <w:sz w:val="32"/>
          <w:szCs w:val="32"/>
          <w:lang w:val="en-US" w:eastAsia="zh-CN"/>
        </w:rPr>
        <w:t>股上市及具体安排，是否存在对本次发行上市产生重大影响的情形。</w:t>
      </w:r>
    </w:p>
    <w:p w14:paraId="5A71B4FC">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请说明你公司及下属公司经营范围包含保健食品销售、保健用品（非食品）销售、住房租赁、非居住房地产租赁、物业管理、农业综合开发、单用途商业预付卡代理销售、互联网信息服务、信息服务业务（仅限互联网信息服务业务）、广告业务、保健品批发兼零售等的具体情况，是否实际开展相关业务及具体运营情况，是否已取得必要的资质许可，经营范围及实际业务是否涉及限制或禁止外商投资领域。</w:t>
      </w:r>
    </w:p>
    <w:p w14:paraId="559E1E3A">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五、请说明你公司及下属公司是否涉及开发、运营网站、小程序、</w:t>
      </w:r>
      <w:r>
        <w:rPr>
          <w:rFonts w:hint="eastAsia" w:ascii="Times New Roman" w:hAnsi="Times New Roman" w:eastAsia="方正大标宋简体" w:cs="Times New Roman"/>
          <w:bCs/>
          <w:sz w:val="32"/>
          <w:szCs w:val="32"/>
          <w:lang w:val="en-US" w:eastAsia="zh-CN"/>
        </w:rPr>
        <w:t>APP</w:t>
      </w:r>
      <w:r>
        <w:rPr>
          <w:rFonts w:hint="eastAsia" w:ascii="CESI仿宋-GB2312" w:hAnsi="CESI仿宋-GB2312" w:eastAsia="CESI仿宋-GB2312" w:cs="CESI仿宋-GB2312"/>
          <w:sz w:val="32"/>
          <w:szCs w:val="32"/>
          <w:lang w:val="en-US" w:eastAsia="zh-CN"/>
        </w:rPr>
        <w:t>、公众号等产品，是否涉及向第三方提供信息内容，提供信息内容的类型以及信息内容安全保护措施；同时说明收集及储存的用户信息规模、数据收集使用情况，上市前后个人信息保护和数据安全的安排或措施。</w:t>
      </w:r>
    </w:p>
    <w:p w14:paraId="3A79A194">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六、请说明本次拟参与“全流通”股东所持股份是否存在被质押、冻结或其他权利瑕疵的情形。</w:t>
      </w:r>
    </w:p>
    <w:p w14:paraId="13DB978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金晟新能源</w:t>
      </w:r>
    </w:p>
    <w:p w14:paraId="1942BA5E">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70D28CA5">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请说明本次拟参与“全流通”的股东所持股份是否存在被质押、冻结或其他权利瑕疵的情形。</w:t>
      </w:r>
    </w:p>
    <w:p w14:paraId="11D11C6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金岩高新</w:t>
      </w:r>
    </w:p>
    <w:p w14:paraId="5E61CC1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14BE7F2A">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一、请补充说明已建、在建及此次募投项目是否属于“高耗能”“高排放”项目，并提供相关依据。</w:t>
      </w:r>
    </w:p>
    <w:p w14:paraId="2CA2E578">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二、请补充说明报告期内是否存在安全生产事故，是否属于《国务院关于进一步加强企业安全生产工作的通知》（国发〔</w:t>
      </w:r>
      <w:r>
        <w:rPr>
          <w:rFonts w:hint="eastAsia" w:ascii="Times New Roman" w:hAnsi="Times New Roman" w:eastAsia="方正大标宋简体" w:cs="Times New Roman"/>
          <w:bCs/>
          <w:sz w:val="32"/>
          <w:szCs w:val="32"/>
          <w:lang w:val="en-US" w:eastAsia="zh-CN"/>
        </w:rPr>
        <w:t>2010</w:t>
      </w:r>
      <w:r>
        <w:rPr>
          <w:rFonts w:hint="eastAsia" w:ascii="CESI仿宋-GB2312" w:hAnsi="CESI仿宋-GB2312" w:eastAsia="CESI仿宋-GB2312" w:cs="CESI仿宋-GB2312"/>
          <w:sz w:val="32"/>
          <w:szCs w:val="32"/>
          <w:lang w:val="en-US" w:eastAsia="zh-CN"/>
        </w:rPr>
        <w:t>〕</w:t>
      </w:r>
      <w:r>
        <w:rPr>
          <w:rFonts w:hint="eastAsia" w:ascii="Times New Roman" w:hAnsi="Times New Roman" w:eastAsia="方正大标宋简体" w:cs="Times New Roman"/>
          <w:bCs/>
          <w:sz w:val="32"/>
          <w:szCs w:val="32"/>
          <w:lang w:val="en-US" w:eastAsia="zh-CN"/>
        </w:rPr>
        <w:t>23</w:t>
      </w:r>
      <w:r>
        <w:rPr>
          <w:rFonts w:hint="eastAsia" w:ascii="CESI仿宋-GB2312" w:hAnsi="CESI仿宋-GB2312" w:eastAsia="CESI仿宋-GB2312" w:cs="CESI仿宋-GB2312"/>
          <w:sz w:val="32"/>
          <w:szCs w:val="32"/>
          <w:lang w:val="en-US" w:eastAsia="zh-CN"/>
        </w:rPr>
        <w:t>号)规定的限制证券融资的情形。</w:t>
      </w:r>
    </w:p>
    <w:p w14:paraId="0A99B83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三、请补充说明本次发行募集资金规模。</w:t>
      </w:r>
    </w:p>
    <w:p w14:paraId="7A2399B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印象股份</w:t>
      </w:r>
    </w:p>
    <w:p w14:paraId="36CFA58A">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101ECDD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一、你公司子公司经营范围包括“烟草制品零售”，请说明相关业务开展情况，本次发行上市前后是否持续符合外商投资准入政策要求。</w:t>
      </w:r>
    </w:p>
    <w:p w14:paraId="16D7C2F0">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二、请补充说明你公司及子公司开发、运营的网站、</w:t>
      </w:r>
      <w:r>
        <w:rPr>
          <w:rFonts w:hint="eastAsia" w:ascii="Times New Roman" w:hAnsi="Times New Roman" w:eastAsia="方正大标宋简体" w:cs="Times New Roman"/>
          <w:bCs/>
          <w:sz w:val="32"/>
          <w:szCs w:val="32"/>
          <w:lang w:val="en-US" w:eastAsia="zh-CN"/>
        </w:rPr>
        <w:t>APP</w:t>
      </w:r>
      <w:r>
        <w:rPr>
          <w:rFonts w:hint="eastAsia" w:ascii="CESI仿宋-GB2312" w:hAnsi="CESI仿宋-GB2312" w:eastAsia="CESI仿宋-GB2312" w:cs="CESI仿宋-GB2312"/>
          <w:sz w:val="32"/>
          <w:szCs w:val="32"/>
          <w:lang w:val="en-US" w:eastAsia="zh-CN"/>
        </w:rPr>
        <w:t>、小程序等产品情况，收集及储存的用户信息规模、数据收集使用情况，是否涉及向第三方提供个人用户信息，上市前后个人信息保护和数据安全的安排或措施。</w:t>
      </w:r>
    </w:p>
    <w:p w14:paraId="64CB3A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旺山旺水</w:t>
      </w:r>
    </w:p>
    <w:p w14:paraId="1A83F3D9">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0BC87440">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你公司下属公司经营范围包括“药品互联网信息服务”，请结合药物研发活动等业务开展情况及持有的相关资质，说明公司业务是否涉及外资准入负面清单限制或禁止领域；本次发行上市及“全流通”后是否持续符合外商投资准入要求。</w:t>
      </w:r>
    </w:p>
    <w:p w14:paraId="65FCAF59">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二、请你公司补充说明开发、运营的网站、</w:t>
      </w:r>
      <w:r>
        <w:rPr>
          <w:rFonts w:hint="eastAsia" w:ascii="Times New Roman" w:hAnsi="Times New Roman" w:eastAsia="方正大标宋简体" w:cs="Times New Roman"/>
          <w:bCs/>
          <w:sz w:val="32"/>
          <w:szCs w:val="32"/>
          <w:lang w:val="en-US" w:eastAsia="zh-CN"/>
        </w:rPr>
        <w:t>APP</w:t>
      </w:r>
      <w:r>
        <w:rPr>
          <w:rFonts w:hint="eastAsia" w:ascii="CESI仿宋-GB2312" w:hAnsi="CESI仿宋-GB2312" w:eastAsia="CESI仿宋-GB2312" w:cs="CESI仿宋-GB2312"/>
          <w:sz w:val="32"/>
          <w:szCs w:val="32"/>
          <w:lang w:val="en-US" w:eastAsia="zh-CN"/>
        </w:rPr>
        <w:t>、小程序等产品情况，收集及储存的用户信息规模、数据收集使用情况，是否涉及向第三方提供个人用户信息，上市前后个人信息保护和数据安全的安排或措施。</w:t>
      </w:r>
    </w:p>
    <w:p w14:paraId="32A1BE87">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你公司补充说明已实施的股权激励合规性，包括采用直接和间接方式实施股权激励的原因，具体人员构成及任职情况，参与人员与你公司其他股东、董事、监事、高级管理人员是否存在关联关系，以及价格公允性、协议约定情况、履行决策程序情况、规范运行情况、是否存在预留权益，并就其是否合法合规、是否存在利益输送出具明确结论性意见。</w:t>
      </w:r>
    </w:p>
    <w:p w14:paraId="102743CA">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四、请你公司补充募集资金各项用途比例，本次发行及“全流通”后境外上市股份占比。</w:t>
      </w:r>
    </w:p>
    <w:p w14:paraId="601AB380">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五、请说明本次拟参与“全流通”的股东所持股份是否存在被质押、冻结或其他权利瑕疵的情形。</w:t>
      </w:r>
    </w:p>
    <w:p w14:paraId="32663A3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eastAsia" w:ascii="Times New Roman" w:hAnsi="Times New Roman" w:eastAsia="方正黑体_GBK" w:cs="Times New Roman"/>
          <w:sz w:val="32"/>
          <w:szCs w:val="32"/>
          <w:lang w:val="en-US" w:eastAsia="zh-CN"/>
        </w:rPr>
        <w:t>三花智控</w:t>
      </w:r>
    </w:p>
    <w:p w14:paraId="2B8401E4">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382AC1E5">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请你公司补充说明本次发行完成前后，受控股股东、实际控制人支配的股东持有发行人股份质押情况是否可能导致重大权属纠纷，或导致发行人控股股东发生变化。</w:t>
      </w:r>
    </w:p>
    <w:p w14:paraId="76FA26E2">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乾元微珂</w:t>
      </w:r>
    </w:p>
    <w:p w14:paraId="2EA4B9A4">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7EAA6978">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一、请你公司说明境内运营实体设立及历次股权变动均合法合规的结论性意见。</w:t>
      </w:r>
    </w:p>
    <w:p w14:paraId="34CA53B3">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二、你公司通过境内运营实体德林荣泽间接持有乾元电商</w:t>
      </w:r>
      <w:r>
        <w:rPr>
          <w:rFonts w:hint="eastAsia" w:ascii="Times New Roman" w:hAnsi="Times New Roman" w:eastAsia="方正大标宋简体" w:cs="Times New Roman"/>
          <w:bCs/>
          <w:sz w:val="32"/>
          <w:szCs w:val="32"/>
          <w:lang w:val="en-US" w:eastAsia="zh-CN"/>
        </w:rPr>
        <w:t>50％</w:t>
      </w:r>
      <w:r>
        <w:rPr>
          <w:rFonts w:hint="eastAsia" w:ascii="CESI仿宋-GB2312" w:hAnsi="CESI仿宋-GB2312" w:eastAsia="CESI仿宋-GB2312" w:cs="CESI仿宋-GB2312"/>
          <w:sz w:val="32"/>
          <w:szCs w:val="32"/>
          <w:lang w:val="en-US" w:eastAsia="zh-CN"/>
        </w:rPr>
        <w:t>的股权，乾元电商其他</w:t>
      </w:r>
      <w:r>
        <w:rPr>
          <w:rFonts w:hint="eastAsia" w:ascii="Times New Roman" w:hAnsi="Times New Roman" w:eastAsia="方正大标宋简体" w:cs="Times New Roman"/>
          <w:bCs/>
          <w:sz w:val="32"/>
          <w:szCs w:val="32"/>
          <w:lang w:val="en-US" w:eastAsia="zh-CN"/>
        </w:rPr>
        <w:t>50％</w:t>
      </w:r>
      <w:r>
        <w:rPr>
          <w:rFonts w:hint="eastAsia" w:ascii="CESI仿宋-GB2312" w:hAnsi="CESI仿宋-GB2312" w:eastAsia="CESI仿宋-GB2312" w:cs="CESI仿宋-GB2312"/>
          <w:sz w:val="32"/>
          <w:szCs w:val="32"/>
          <w:lang w:val="en-US" w:eastAsia="zh-CN"/>
        </w:rPr>
        <w:t>股权由乾元小通持有，乾元电商业务经营涉及外商投资限制领域。</w:t>
      </w:r>
      <w:r>
        <w:rPr>
          <w:rFonts w:hint="eastAsia" w:ascii="Times New Roman" w:hAnsi="Times New Roman" w:eastAsia="方正大标宋简体" w:cs="Times New Roman"/>
          <w:bCs/>
          <w:sz w:val="32"/>
          <w:szCs w:val="32"/>
          <w:lang w:val="en-US" w:eastAsia="zh-CN"/>
        </w:rPr>
        <w:t>2024</w:t>
      </w:r>
      <w:r>
        <w:rPr>
          <w:rFonts w:hint="eastAsia" w:ascii="CESI仿宋-GB2312" w:hAnsi="CESI仿宋-GB2312" w:eastAsia="CESI仿宋-GB2312" w:cs="CESI仿宋-GB2312"/>
          <w:sz w:val="32"/>
          <w:szCs w:val="32"/>
          <w:lang w:val="en-US" w:eastAsia="zh-CN"/>
        </w:rPr>
        <w:t>年</w:t>
      </w:r>
      <w:r>
        <w:rPr>
          <w:rFonts w:hint="eastAsia" w:ascii="Times New Roman" w:hAnsi="Times New Roman" w:eastAsia="方正大标宋简体" w:cs="Times New Roman"/>
          <w:bCs/>
          <w:sz w:val="32"/>
          <w:szCs w:val="32"/>
          <w:lang w:val="en-US" w:eastAsia="zh-CN"/>
        </w:rPr>
        <w:t>6</w:t>
      </w:r>
      <w:r>
        <w:rPr>
          <w:rFonts w:hint="eastAsia" w:ascii="CESI仿宋-GB2312" w:hAnsi="CESI仿宋-GB2312" w:eastAsia="CESI仿宋-GB2312" w:cs="CESI仿宋-GB2312"/>
          <w:sz w:val="32"/>
          <w:szCs w:val="32"/>
          <w:lang w:val="en-US" w:eastAsia="zh-CN"/>
        </w:rPr>
        <w:t>月</w:t>
      </w:r>
      <w:r>
        <w:rPr>
          <w:rFonts w:hint="eastAsia" w:ascii="Times New Roman" w:hAnsi="Times New Roman" w:eastAsia="方正大标宋简体" w:cs="Times New Roman"/>
          <w:bCs/>
          <w:sz w:val="32"/>
          <w:szCs w:val="32"/>
          <w:lang w:val="en-US" w:eastAsia="zh-CN"/>
        </w:rPr>
        <w:t>24</w:t>
      </w:r>
      <w:r>
        <w:rPr>
          <w:rFonts w:hint="eastAsia" w:ascii="CESI仿宋-GB2312" w:hAnsi="CESI仿宋-GB2312" w:eastAsia="CESI仿宋-GB2312" w:cs="CESI仿宋-GB2312"/>
          <w:sz w:val="32"/>
          <w:szCs w:val="32"/>
          <w:lang w:val="en-US" w:eastAsia="zh-CN"/>
        </w:rPr>
        <w:t>日，德林荣泽与乾元小通签订《一致行动协议》，约定乾元小通同意按照与德林荣泽意思表示一致的意见行使表决权、经营权等股东权利。请说明签订上述一致行动协议的主要原因以及是否符合外资准入相关政策规定，并说明将乾元小通认定为内资股东的依据。</w:t>
      </w:r>
    </w:p>
    <w:p w14:paraId="31242AE9">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三、请说明你公司收购境内运营实体德林荣泽股权过程中:（</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lang w:val="en-US" w:eastAsia="zh-CN"/>
        </w:rPr>
        <w:t>）公司和相关股东外汇登记、境外投资、外商投资、税费缴纳等监管程序方面合法合规的结论性意见；（</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lang w:val="en-US" w:eastAsia="zh-CN"/>
        </w:rPr>
        <w:t>）收购德林荣泽股权价款的支付期限及其合规性，以及上述股权转让环节相关转让方纳税申报义务履行情况。</w:t>
      </w:r>
    </w:p>
    <w:p w14:paraId="5E713ED0">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四、请你公司说明开发、运营的网站、</w:t>
      </w:r>
      <w:r>
        <w:rPr>
          <w:rFonts w:hint="eastAsia" w:ascii="Times New Roman" w:hAnsi="Times New Roman" w:eastAsia="方正大标宋简体" w:cs="Times New Roman"/>
          <w:bCs/>
          <w:sz w:val="32"/>
          <w:szCs w:val="32"/>
          <w:lang w:val="en-US" w:eastAsia="zh-CN"/>
        </w:rPr>
        <w:t>APP</w:t>
      </w:r>
      <w:r>
        <w:rPr>
          <w:rFonts w:hint="eastAsia" w:ascii="CESI仿宋-GB2312" w:hAnsi="CESI仿宋-GB2312" w:eastAsia="CESI仿宋-GB2312" w:cs="CESI仿宋-GB2312"/>
          <w:sz w:val="32"/>
          <w:szCs w:val="32"/>
          <w:lang w:val="en-US" w:eastAsia="zh-CN"/>
        </w:rPr>
        <w:t>、小程序、公众号等产品情况，收集和存储用户信息规模、数据收集使用情况，是否存在向第三方提供信息的情形，以及上市前后个人信息保护和数据安全的安排或措施。</w:t>
      </w:r>
    </w:p>
    <w:p w14:paraId="1483B771">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极智嘉</w:t>
      </w:r>
    </w:p>
    <w:p w14:paraId="03C5D08C">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请你公司补充说明以下事项，请律师核查并出具明确的法律意见：</w:t>
      </w:r>
    </w:p>
    <w:p w14:paraId="45888286">
      <w:pPr>
        <w:numPr>
          <w:ilvl w:val="0"/>
          <w:numId w:val="0"/>
        </w:numPr>
        <w:ind w:left="0" w:leftChars="0" w:firstLine="640" w:firstLineChars="200"/>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一、请你公司说明境内运营实体设立及历次股权变动均合法合规的结论性意见。</w:t>
      </w:r>
    </w:p>
    <w:p w14:paraId="304F065B">
      <w:pPr>
        <w:numPr>
          <w:ilvl w:val="0"/>
          <w:numId w:val="0"/>
        </w:numPr>
        <w:ind w:left="0" w:leftChars="0" w:firstLine="640" w:firstLineChars="200"/>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二、请你公司说明本次拟参与“全流通”的股东所持股份是否存在被质押、冻结或其他权利瑕疵的情形。</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大标宋简体">
    <w:altName w:val="微软雅黑"/>
    <w:panose1 w:val="03000509000000000000"/>
    <w:charset w:val="00"/>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2010609030101010101"/>
    <w:charset w:val="00"/>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黑体_GBK">
    <w:altName w:val="微软雅黑"/>
    <w:panose1 w:val="02000000000000000000"/>
    <w:charset w:val="86"/>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FE2D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B291A33">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7B291A33">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0E62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78455"/>
    <w:rsid w:val="0FF9EF93"/>
    <w:rsid w:val="171F6771"/>
    <w:rsid w:val="17F333E4"/>
    <w:rsid w:val="17FD84BC"/>
    <w:rsid w:val="185C7EE9"/>
    <w:rsid w:val="19FF753F"/>
    <w:rsid w:val="1A4651CD"/>
    <w:rsid w:val="1AEB49DD"/>
    <w:rsid w:val="1D4B0807"/>
    <w:rsid w:val="1F7F633E"/>
    <w:rsid w:val="21BB4486"/>
    <w:rsid w:val="2453322D"/>
    <w:rsid w:val="255DE78B"/>
    <w:rsid w:val="25ED5C0C"/>
    <w:rsid w:val="291D2AE2"/>
    <w:rsid w:val="29FF12F0"/>
    <w:rsid w:val="2AF4F5B0"/>
    <w:rsid w:val="2B7AAE73"/>
    <w:rsid w:val="2C8F9EF0"/>
    <w:rsid w:val="2CBF98A1"/>
    <w:rsid w:val="2E63AAAF"/>
    <w:rsid w:val="2EBF36B2"/>
    <w:rsid w:val="2FB7720B"/>
    <w:rsid w:val="2FD96C99"/>
    <w:rsid w:val="2FED94B0"/>
    <w:rsid w:val="2FF5E8BD"/>
    <w:rsid w:val="2FFB93B4"/>
    <w:rsid w:val="2FFE7ADD"/>
    <w:rsid w:val="33FD4772"/>
    <w:rsid w:val="33FF0EAD"/>
    <w:rsid w:val="33FF9C5F"/>
    <w:rsid w:val="351E34E4"/>
    <w:rsid w:val="355FF2F3"/>
    <w:rsid w:val="35B33B6C"/>
    <w:rsid w:val="35BD5691"/>
    <w:rsid w:val="37FE54D4"/>
    <w:rsid w:val="37FFA508"/>
    <w:rsid w:val="395F23BC"/>
    <w:rsid w:val="397FAC8B"/>
    <w:rsid w:val="3B2ECEBA"/>
    <w:rsid w:val="3BF300A6"/>
    <w:rsid w:val="3BF93528"/>
    <w:rsid w:val="3BFBFA46"/>
    <w:rsid w:val="3D3F6678"/>
    <w:rsid w:val="3DC13356"/>
    <w:rsid w:val="3DE7E077"/>
    <w:rsid w:val="3DFF2E83"/>
    <w:rsid w:val="3EF7CE44"/>
    <w:rsid w:val="3F5D02ED"/>
    <w:rsid w:val="3F5E63A9"/>
    <w:rsid w:val="3FBE5D31"/>
    <w:rsid w:val="3FBFB995"/>
    <w:rsid w:val="3FDD13E9"/>
    <w:rsid w:val="3FDEFED4"/>
    <w:rsid w:val="3FE914D8"/>
    <w:rsid w:val="3FF3B4EB"/>
    <w:rsid w:val="3FF61804"/>
    <w:rsid w:val="3FF77D9F"/>
    <w:rsid w:val="3FFF5109"/>
    <w:rsid w:val="43BF1CD8"/>
    <w:rsid w:val="457C5809"/>
    <w:rsid w:val="467EA25A"/>
    <w:rsid w:val="46FB3128"/>
    <w:rsid w:val="4AFC1F7C"/>
    <w:rsid w:val="4BDF6884"/>
    <w:rsid w:val="4DFCCF35"/>
    <w:rsid w:val="4F67EC1C"/>
    <w:rsid w:val="4F78B548"/>
    <w:rsid w:val="4F7EDC3A"/>
    <w:rsid w:val="4F9F7159"/>
    <w:rsid w:val="4FD555C3"/>
    <w:rsid w:val="537B2CCB"/>
    <w:rsid w:val="53F9EC31"/>
    <w:rsid w:val="53FF4AD4"/>
    <w:rsid w:val="56732FAB"/>
    <w:rsid w:val="56DEE44E"/>
    <w:rsid w:val="575F59D4"/>
    <w:rsid w:val="577F03F8"/>
    <w:rsid w:val="57AF7DA0"/>
    <w:rsid w:val="59DE6059"/>
    <w:rsid w:val="59EAA982"/>
    <w:rsid w:val="59FDEF05"/>
    <w:rsid w:val="5B3A80D2"/>
    <w:rsid w:val="5BFEEAF0"/>
    <w:rsid w:val="5C6FE5EC"/>
    <w:rsid w:val="5CFD5408"/>
    <w:rsid w:val="5D1E63DC"/>
    <w:rsid w:val="5DABF72F"/>
    <w:rsid w:val="5DF2DD93"/>
    <w:rsid w:val="5DF77268"/>
    <w:rsid w:val="5EF7CBD7"/>
    <w:rsid w:val="5EFF8778"/>
    <w:rsid w:val="5EFFDB80"/>
    <w:rsid w:val="5F7EEB54"/>
    <w:rsid w:val="5FBAC526"/>
    <w:rsid w:val="5FBD0436"/>
    <w:rsid w:val="5FBEF08F"/>
    <w:rsid w:val="5FD3AB61"/>
    <w:rsid w:val="5FDC53C6"/>
    <w:rsid w:val="5FDFCA51"/>
    <w:rsid w:val="5FEEB703"/>
    <w:rsid w:val="5FFB43CC"/>
    <w:rsid w:val="5FFED4F7"/>
    <w:rsid w:val="64221F00"/>
    <w:rsid w:val="64D87F31"/>
    <w:rsid w:val="65DFB200"/>
    <w:rsid w:val="65FD047C"/>
    <w:rsid w:val="67FBB9AF"/>
    <w:rsid w:val="67FDA652"/>
    <w:rsid w:val="67FEE590"/>
    <w:rsid w:val="67FF8589"/>
    <w:rsid w:val="687F6037"/>
    <w:rsid w:val="689FB0EA"/>
    <w:rsid w:val="695D5B7B"/>
    <w:rsid w:val="695FBF30"/>
    <w:rsid w:val="699B6F97"/>
    <w:rsid w:val="6A6F589E"/>
    <w:rsid w:val="6BE93B6A"/>
    <w:rsid w:val="6BEFB5E6"/>
    <w:rsid w:val="6C2CFD0C"/>
    <w:rsid w:val="6CFFD41B"/>
    <w:rsid w:val="6D7F7769"/>
    <w:rsid w:val="6D7FFA4E"/>
    <w:rsid w:val="6E7B572D"/>
    <w:rsid w:val="6F2E1A35"/>
    <w:rsid w:val="6F3CEBE0"/>
    <w:rsid w:val="6F63236F"/>
    <w:rsid w:val="6F6F30D8"/>
    <w:rsid w:val="6F77AED1"/>
    <w:rsid w:val="6FB7BF97"/>
    <w:rsid w:val="6FBFA923"/>
    <w:rsid w:val="6FD7D002"/>
    <w:rsid w:val="6FEC159A"/>
    <w:rsid w:val="6FFD88D1"/>
    <w:rsid w:val="6FFF548D"/>
    <w:rsid w:val="71BC27D3"/>
    <w:rsid w:val="71EB6D43"/>
    <w:rsid w:val="71EFC2FB"/>
    <w:rsid w:val="727B92DA"/>
    <w:rsid w:val="72BB2E3F"/>
    <w:rsid w:val="73736472"/>
    <w:rsid w:val="7387391C"/>
    <w:rsid w:val="73BE761E"/>
    <w:rsid w:val="73FEEA08"/>
    <w:rsid w:val="73FF2041"/>
    <w:rsid w:val="73FF3BBD"/>
    <w:rsid w:val="73FF9036"/>
    <w:rsid w:val="745FCC1D"/>
    <w:rsid w:val="74FBFD6F"/>
    <w:rsid w:val="75794409"/>
    <w:rsid w:val="76691F3F"/>
    <w:rsid w:val="768E17E8"/>
    <w:rsid w:val="76BF79A7"/>
    <w:rsid w:val="76D528B5"/>
    <w:rsid w:val="76EF0FED"/>
    <w:rsid w:val="76F3E6A9"/>
    <w:rsid w:val="76FEAAF5"/>
    <w:rsid w:val="7707987A"/>
    <w:rsid w:val="774E9DBA"/>
    <w:rsid w:val="7756AE3B"/>
    <w:rsid w:val="775BB60B"/>
    <w:rsid w:val="776F9818"/>
    <w:rsid w:val="7772B3D2"/>
    <w:rsid w:val="7779B719"/>
    <w:rsid w:val="777FE4E5"/>
    <w:rsid w:val="778F929E"/>
    <w:rsid w:val="77BB2612"/>
    <w:rsid w:val="77EB68C6"/>
    <w:rsid w:val="77F63C38"/>
    <w:rsid w:val="77FDDFEE"/>
    <w:rsid w:val="77FEFAD1"/>
    <w:rsid w:val="77FF032B"/>
    <w:rsid w:val="77FF0AD3"/>
    <w:rsid w:val="77FF3978"/>
    <w:rsid w:val="77FFC8CB"/>
    <w:rsid w:val="78DFC3FA"/>
    <w:rsid w:val="78F73F22"/>
    <w:rsid w:val="797A2F6C"/>
    <w:rsid w:val="79BF3A2D"/>
    <w:rsid w:val="79D538E0"/>
    <w:rsid w:val="79FBA84A"/>
    <w:rsid w:val="79FF9C64"/>
    <w:rsid w:val="7A6E21A3"/>
    <w:rsid w:val="7A7C278B"/>
    <w:rsid w:val="7ADFF88D"/>
    <w:rsid w:val="7AFDCF84"/>
    <w:rsid w:val="7AFE641E"/>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A4E74"/>
    <w:rsid w:val="7CBC4E39"/>
    <w:rsid w:val="7CBF9F3A"/>
    <w:rsid w:val="7CF7E1EF"/>
    <w:rsid w:val="7CF9FD3E"/>
    <w:rsid w:val="7D7F1013"/>
    <w:rsid w:val="7D7FE6EC"/>
    <w:rsid w:val="7DA1927B"/>
    <w:rsid w:val="7DBFD159"/>
    <w:rsid w:val="7DD98CE9"/>
    <w:rsid w:val="7DDFE5A8"/>
    <w:rsid w:val="7DEE8249"/>
    <w:rsid w:val="7DEFD2A7"/>
    <w:rsid w:val="7DFA5EB4"/>
    <w:rsid w:val="7DFE8840"/>
    <w:rsid w:val="7E5C34B7"/>
    <w:rsid w:val="7E772135"/>
    <w:rsid w:val="7E8FE8CD"/>
    <w:rsid w:val="7EB8C5C1"/>
    <w:rsid w:val="7EBF9F84"/>
    <w:rsid w:val="7EDE3C4C"/>
    <w:rsid w:val="7EEF45C6"/>
    <w:rsid w:val="7EFF0BB3"/>
    <w:rsid w:val="7EFFA2BF"/>
    <w:rsid w:val="7F1D2CA1"/>
    <w:rsid w:val="7F3948BB"/>
    <w:rsid w:val="7F799961"/>
    <w:rsid w:val="7F7B1B05"/>
    <w:rsid w:val="7F7BD5CC"/>
    <w:rsid w:val="7F7F2DDA"/>
    <w:rsid w:val="7F7FA5A3"/>
    <w:rsid w:val="7F956F7A"/>
    <w:rsid w:val="7F9E9825"/>
    <w:rsid w:val="7FAD2AF3"/>
    <w:rsid w:val="7FADDB1D"/>
    <w:rsid w:val="7FAF57F3"/>
    <w:rsid w:val="7FBD694C"/>
    <w:rsid w:val="7FBF099E"/>
    <w:rsid w:val="7FC66A5F"/>
    <w:rsid w:val="7FCBA352"/>
    <w:rsid w:val="7FD5D345"/>
    <w:rsid w:val="7FDB3D9F"/>
    <w:rsid w:val="7FDFDBA0"/>
    <w:rsid w:val="7FE58FF7"/>
    <w:rsid w:val="7FE8BEE1"/>
    <w:rsid w:val="7FEFA0C2"/>
    <w:rsid w:val="7FF01D11"/>
    <w:rsid w:val="7FF7769A"/>
    <w:rsid w:val="7FF7DCF2"/>
    <w:rsid w:val="7FF89EF2"/>
    <w:rsid w:val="7FFDC7FA"/>
    <w:rsid w:val="7FFFAE8B"/>
    <w:rsid w:val="7FFFB123"/>
    <w:rsid w:val="7FFFC4C4"/>
    <w:rsid w:val="7FFFCE12"/>
    <w:rsid w:val="7FFFF313"/>
    <w:rsid w:val="97FAADA5"/>
    <w:rsid w:val="9B339AF2"/>
    <w:rsid w:val="9BE33342"/>
    <w:rsid w:val="9CFFFE03"/>
    <w:rsid w:val="9DFD1896"/>
    <w:rsid w:val="9E6782C0"/>
    <w:rsid w:val="9EFF6EE9"/>
    <w:rsid w:val="9FA346E3"/>
    <w:rsid w:val="9FDED63D"/>
    <w:rsid w:val="A7636F25"/>
    <w:rsid w:val="A7667E3B"/>
    <w:rsid w:val="AAEC6413"/>
    <w:rsid w:val="AB7F36E3"/>
    <w:rsid w:val="ABE5C066"/>
    <w:rsid w:val="ADDF0B6F"/>
    <w:rsid w:val="AE7A6A90"/>
    <w:rsid w:val="AF8F56D0"/>
    <w:rsid w:val="AFDF8E1C"/>
    <w:rsid w:val="B22742D2"/>
    <w:rsid w:val="B379C565"/>
    <w:rsid w:val="B3EECBF7"/>
    <w:rsid w:val="B3EF337F"/>
    <w:rsid w:val="B4FBEE68"/>
    <w:rsid w:val="B57BAFA9"/>
    <w:rsid w:val="B5DDA490"/>
    <w:rsid w:val="B67B4C77"/>
    <w:rsid w:val="B6F5EA92"/>
    <w:rsid w:val="B76FDBA6"/>
    <w:rsid w:val="B777CFE7"/>
    <w:rsid w:val="B7BF2D96"/>
    <w:rsid w:val="B7BF8DEC"/>
    <w:rsid w:val="B7FD3B8E"/>
    <w:rsid w:val="B7FD84A5"/>
    <w:rsid w:val="B8F7BDA9"/>
    <w:rsid w:val="B9BB722B"/>
    <w:rsid w:val="BAD34662"/>
    <w:rsid w:val="BB1E9A4F"/>
    <w:rsid w:val="BB8767E0"/>
    <w:rsid w:val="BBD1D2C6"/>
    <w:rsid w:val="BBD6E32F"/>
    <w:rsid w:val="BBEE818F"/>
    <w:rsid w:val="BBF70A8B"/>
    <w:rsid w:val="BDADC548"/>
    <w:rsid w:val="BDFB1227"/>
    <w:rsid w:val="BE6F8DDC"/>
    <w:rsid w:val="BE75A388"/>
    <w:rsid w:val="BEAD8650"/>
    <w:rsid w:val="BEC57CB7"/>
    <w:rsid w:val="BED571C1"/>
    <w:rsid w:val="BEDF4EA3"/>
    <w:rsid w:val="BEF31206"/>
    <w:rsid w:val="BEFB11D2"/>
    <w:rsid w:val="BF5F1AE9"/>
    <w:rsid w:val="BF6D8282"/>
    <w:rsid w:val="BF7511AB"/>
    <w:rsid w:val="BFA631D0"/>
    <w:rsid w:val="BFB7EF86"/>
    <w:rsid w:val="BFBF4015"/>
    <w:rsid w:val="BFBF625C"/>
    <w:rsid w:val="BFBFCD53"/>
    <w:rsid w:val="BFDBFE4C"/>
    <w:rsid w:val="BFDEFE84"/>
    <w:rsid w:val="BFDF0EC3"/>
    <w:rsid w:val="BFEF7422"/>
    <w:rsid w:val="BFF434F6"/>
    <w:rsid w:val="BFFB9147"/>
    <w:rsid w:val="BFFF360C"/>
    <w:rsid w:val="BFFF5208"/>
    <w:rsid w:val="C7F72922"/>
    <w:rsid w:val="CBD7963E"/>
    <w:rsid w:val="CD3790F8"/>
    <w:rsid w:val="CDB6DE81"/>
    <w:rsid w:val="CDFAF5B4"/>
    <w:rsid w:val="CF6F1FEB"/>
    <w:rsid w:val="CF850594"/>
    <w:rsid w:val="CFBE415F"/>
    <w:rsid w:val="CFE39D61"/>
    <w:rsid w:val="CFEFC41B"/>
    <w:rsid w:val="CFFD5964"/>
    <w:rsid w:val="D2AEFD39"/>
    <w:rsid w:val="D38F5BB0"/>
    <w:rsid w:val="D47E7E86"/>
    <w:rsid w:val="D637E125"/>
    <w:rsid w:val="D6C54BFB"/>
    <w:rsid w:val="D779B982"/>
    <w:rsid w:val="D77FCA6E"/>
    <w:rsid w:val="D7A30320"/>
    <w:rsid w:val="D7F63F18"/>
    <w:rsid w:val="D7FF0922"/>
    <w:rsid w:val="D8DF347D"/>
    <w:rsid w:val="D8FF48EA"/>
    <w:rsid w:val="DA477FC9"/>
    <w:rsid w:val="DA7D2610"/>
    <w:rsid w:val="DAF51FDC"/>
    <w:rsid w:val="DB3B6D81"/>
    <w:rsid w:val="DBE7F07D"/>
    <w:rsid w:val="DBEBCCFD"/>
    <w:rsid w:val="DBF404C9"/>
    <w:rsid w:val="DCFC869C"/>
    <w:rsid w:val="DDE7B892"/>
    <w:rsid w:val="DDFE5719"/>
    <w:rsid w:val="DEDF0579"/>
    <w:rsid w:val="DEEE49F4"/>
    <w:rsid w:val="DEFDBADA"/>
    <w:rsid w:val="DF57E490"/>
    <w:rsid w:val="DFB77093"/>
    <w:rsid w:val="DFBA9CF4"/>
    <w:rsid w:val="DFCD5F7D"/>
    <w:rsid w:val="DFD9E41F"/>
    <w:rsid w:val="DFE5A22D"/>
    <w:rsid w:val="DFE7E878"/>
    <w:rsid w:val="DFEF17C0"/>
    <w:rsid w:val="DFF77525"/>
    <w:rsid w:val="E3277C0C"/>
    <w:rsid w:val="E3A3D90B"/>
    <w:rsid w:val="E3FF6143"/>
    <w:rsid w:val="E67F38E5"/>
    <w:rsid w:val="E7451F00"/>
    <w:rsid w:val="E77E761C"/>
    <w:rsid w:val="E77FB003"/>
    <w:rsid w:val="E7DFD927"/>
    <w:rsid w:val="E7E4AAA3"/>
    <w:rsid w:val="E7FDC623"/>
    <w:rsid w:val="E7FFEB4F"/>
    <w:rsid w:val="EA5F50A9"/>
    <w:rsid w:val="EAA7911E"/>
    <w:rsid w:val="EAFD4E19"/>
    <w:rsid w:val="EBBC0527"/>
    <w:rsid w:val="EBDF893F"/>
    <w:rsid w:val="ECEFE2D1"/>
    <w:rsid w:val="ED78A4F9"/>
    <w:rsid w:val="ED7F4B20"/>
    <w:rsid w:val="ED7FEABE"/>
    <w:rsid w:val="ED8EA64C"/>
    <w:rsid w:val="EDBD09A9"/>
    <w:rsid w:val="EDE59D21"/>
    <w:rsid w:val="EDE77F53"/>
    <w:rsid w:val="EDF5B704"/>
    <w:rsid w:val="EE5B869C"/>
    <w:rsid w:val="EE6F55EF"/>
    <w:rsid w:val="EEDF1829"/>
    <w:rsid w:val="EEDFA629"/>
    <w:rsid w:val="EEE7BB01"/>
    <w:rsid w:val="EEFBB1C8"/>
    <w:rsid w:val="EF7E0537"/>
    <w:rsid w:val="EFA5ED1A"/>
    <w:rsid w:val="EFAD22A7"/>
    <w:rsid w:val="EFBFA6BD"/>
    <w:rsid w:val="EFCEC632"/>
    <w:rsid w:val="EFDFED44"/>
    <w:rsid w:val="EFF489A9"/>
    <w:rsid w:val="EFFCA10E"/>
    <w:rsid w:val="EFFF6804"/>
    <w:rsid w:val="F1789489"/>
    <w:rsid w:val="F2FF67FB"/>
    <w:rsid w:val="F3AE3962"/>
    <w:rsid w:val="F3FBBB12"/>
    <w:rsid w:val="F3FF76A6"/>
    <w:rsid w:val="F56F62A3"/>
    <w:rsid w:val="F5DB4A6F"/>
    <w:rsid w:val="F5DDF558"/>
    <w:rsid w:val="F65FC488"/>
    <w:rsid w:val="F66FFFBE"/>
    <w:rsid w:val="F6795092"/>
    <w:rsid w:val="F67F1AA1"/>
    <w:rsid w:val="F6FF736B"/>
    <w:rsid w:val="F6FF8ABB"/>
    <w:rsid w:val="F7736D80"/>
    <w:rsid w:val="F77B17AA"/>
    <w:rsid w:val="F7DE2618"/>
    <w:rsid w:val="F91FCA98"/>
    <w:rsid w:val="F96776E3"/>
    <w:rsid w:val="F97331AD"/>
    <w:rsid w:val="F99E6094"/>
    <w:rsid w:val="F9CB7EDE"/>
    <w:rsid w:val="F9EF4047"/>
    <w:rsid w:val="F9F77072"/>
    <w:rsid w:val="FAD719C1"/>
    <w:rsid w:val="FAF5F95B"/>
    <w:rsid w:val="FAFFD3F9"/>
    <w:rsid w:val="FB2F9C36"/>
    <w:rsid w:val="FB3E0F69"/>
    <w:rsid w:val="FB7BB860"/>
    <w:rsid w:val="FB7D38C0"/>
    <w:rsid w:val="FB8B557E"/>
    <w:rsid w:val="FB9DC6A3"/>
    <w:rsid w:val="FBB35640"/>
    <w:rsid w:val="FBD749A8"/>
    <w:rsid w:val="FBDA9BE0"/>
    <w:rsid w:val="FBEADAD9"/>
    <w:rsid w:val="FBFB2C84"/>
    <w:rsid w:val="FBFB2FCA"/>
    <w:rsid w:val="FBFDA5AC"/>
    <w:rsid w:val="FBFE2026"/>
    <w:rsid w:val="FC5FE86C"/>
    <w:rsid w:val="FC6F6A3D"/>
    <w:rsid w:val="FC7B643D"/>
    <w:rsid w:val="FC7FDC4A"/>
    <w:rsid w:val="FCE627D3"/>
    <w:rsid w:val="FCF669A2"/>
    <w:rsid w:val="FD7F35EC"/>
    <w:rsid w:val="FDBFF543"/>
    <w:rsid w:val="FDDFFD9A"/>
    <w:rsid w:val="FDFE9EFA"/>
    <w:rsid w:val="FE398695"/>
    <w:rsid w:val="FE572BBB"/>
    <w:rsid w:val="FE7F3A36"/>
    <w:rsid w:val="FEA7CD4C"/>
    <w:rsid w:val="FEBFC724"/>
    <w:rsid w:val="FEBFCD9A"/>
    <w:rsid w:val="FEDF5629"/>
    <w:rsid w:val="FEF37979"/>
    <w:rsid w:val="FEF445FD"/>
    <w:rsid w:val="FEF5ADA2"/>
    <w:rsid w:val="FEF5F370"/>
    <w:rsid w:val="FEF7DC0E"/>
    <w:rsid w:val="FEFD2E95"/>
    <w:rsid w:val="FEFF005D"/>
    <w:rsid w:val="FEFF5561"/>
    <w:rsid w:val="FEFF6E20"/>
    <w:rsid w:val="FF3522AB"/>
    <w:rsid w:val="FF3EDD41"/>
    <w:rsid w:val="FF533F7B"/>
    <w:rsid w:val="FF5BD2D0"/>
    <w:rsid w:val="FFB9E6AD"/>
    <w:rsid w:val="FFBE287E"/>
    <w:rsid w:val="FFC6C8AE"/>
    <w:rsid w:val="FFD5AA4B"/>
    <w:rsid w:val="FFEA163F"/>
    <w:rsid w:val="FFEA5764"/>
    <w:rsid w:val="FFEBE4B7"/>
    <w:rsid w:val="FFEF459B"/>
    <w:rsid w:val="FFEF5A82"/>
    <w:rsid w:val="FFF5A8EC"/>
    <w:rsid w:val="FFF96D96"/>
    <w:rsid w:val="FFFAFCDD"/>
    <w:rsid w:val="FFFC471C"/>
    <w:rsid w:val="FFFD39A1"/>
    <w:rsid w:val="FFFDC110"/>
    <w:rsid w:val="FFFE5E5E"/>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3330</Words>
  <Characters>3489</Characters>
  <Lines>0</Lines>
  <Paragraphs>0</Paragraphs>
  <TotalTime>3</TotalTime>
  <ScaleCrop>false</ScaleCrop>
  <LinksUpToDate>false</LinksUpToDate>
  <CharactersWithSpaces>3510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2023-11-21T09:34:00Z</dcterms:created>
  <dc:creator>csrc</dc:creator>
  <cp:lastModifiedBy>周周</cp:lastModifiedBy>
  <dcterms:modified xsi:type="dcterms:W3CDTF">2025-03-14T12:04:52Z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6E50D6BC1684E1C319E41065FCFC32D4</vt:lpwstr>
  </property>
  <property fmtid="{D5CDD505-2E9C-101B-9397-08002B2CF9AE}" pid="4" name="KSOTemplateDocerSaveRecord">
    <vt:lpwstr>eyJoZGlkIjoiMGNmZDQ1OGFhMjEzM2UxMmQ2MGRlYzNiMDY4ZDRiZjYiLCJ1c2VySWQiOiIzODQ3Mzc5MzcifQ==</vt:lpwstr>
  </property>
</Properties>
</file>