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Calibri" w:cs="Calibri" w:eastAsia="Calibri" w:hAnsi="Calibri"/>
          <w:b/>
          <w:bCs/>
          <w:caps/>
          <w:color w:val="1a2744"/>
          <w:sz w:val="72"/>
          <w:szCs w:val="72"/>
        </w:rPr>
        <w:t xml:space="preserve">FOUNDERS AGREEMENT</w:t>
      </w:r>
    </w:p>
    <w:p>
      <w:pPr>
        <w:spacing w:after="160" w:before="0"/>
        <w:jc w:val="center"/>
      </w:pPr>
      <w:r>
        <w:rPr>
          <w:rFonts w:ascii="Calibri" w:cs="Calibri" w:eastAsia="Calibri" w:hAnsi="Calibri"/>
          <w:b/>
          <w:bCs/>
          <w:color w:val="1a2744"/>
          <w:sz w:val="40"/>
          <w:szCs w:val="40"/>
        </w:rPr>
        <w:t xml:space="preserve">AND SHAREHOLDERS AGREEMENT</w:t>
      </w:r>
    </w:p>
    <w:p>
      <w:pPr>
        <w:spacing w:after="80" w:before="0"/>
        <w:jc w:val="center"/>
      </w:pPr>
      <w:r>
        <w:rPr>
          <w:rFonts w:ascii="Calibri" w:cs="Calibri" w:eastAsia="Calibri" w:hAnsi="Calibri"/>
          <w:color w:val="AABBCC"/>
          <w:sz w:val="24"/>
          <w:szCs w:val="24"/>
        </w:rPr>
        <w:t xml:space="preserve">─────────────────────────────────────────</w:t>
      </w:r>
    </w:p>
    <w:p>
      <w:pPr>
        <w:spacing w:after="0" w:before="120"/>
      </w:pPr>
      <w:r>
        <w:t xml:space="preserve"/>
      </w:r>
    </w:p>
    <w:p>
      <w:pPr>
        <w:spacing w:after="80" w:before="0"/>
        <w:jc w:val="center"/>
      </w:pPr>
      <w:r>
        <w:rPr>
          <w:rFonts w:ascii="Calibri" w:cs="Calibri" w:eastAsia="Calibri" w:hAnsi="Calibri"/>
          <w:b/>
          <w:bCs/>
          <w:color w:val="1A1A1A"/>
          <w:sz w:val="36"/>
          <w:szCs w:val="36"/>
        </w:rPr>
        <w:t xml:space="preserve">Stockqueen Technology Pty Ltd</w:t>
      </w:r>
    </w:p>
    <w:p>
      <w:pPr>
        <w:spacing w:after="80" w:before="0"/>
        <w:jc w:val="center"/>
      </w:pPr>
      <w:r>
        <w:rPr>
          <w:rFonts w:ascii="Calibri" w:cs="Calibri" w:eastAsia="Calibri" w:hAnsi="Calibri"/>
          <w:i/>
          <w:iCs/>
          <w:color w:val="555555"/>
          <w:sz w:val="26"/>
          <w:szCs w:val="26"/>
        </w:rPr>
        <w:t xml:space="preserve">(ACN [To Be Allocated])</w:t>
      </w:r>
    </w:p>
    <w:p>
      <w:pPr>
        <w:spacing w:after="0" w:before="160"/>
      </w:pPr>
      <w:r>
        <w:t xml:space="preserve"/>
      </w:r>
    </w:p>
    <w:p>
      <w:pPr>
        <w:spacing w:after="80" w:before="0"/>
        <w:jc w:val="center"/>
      </w:pPr>
      <w:r>
        <w:rPr>
          <w:rFonts w:ascii="Calibri" w:cs="Calibri" w:eastAsia="Calibri" w:hAnsi="Calibri"/>
          <w:color w:val="1A1A1A"/>
          <w:sz w:val="26"/>
          <w:szCs w:val="26"/>
        </w:rPr>
        <w:t xml:space="preserve">Dated: [DATE] 2026</w:t>
      </w:r>
    </w:p>
    <w:p>
      <w:pPr>
        <w:spacing w:after="0" w:before="320"/>
      </w:pPr>
      <w:r>
        <w:t xml:space="preserve"/>
      </w:r>
    </w:p>
    <w:p>
      <w:pPr>
        <w:spacing w:after="80" w:before="0"/>
        <w:jc w:val="center"/>
      </w:pPr>
      <w:r>
        <w:rPr>
          <w:rFonts w:ascii="Calibri" w:cs="Calibri" w:eastAsia="Calibri" w:hAnsi="Calibri"/>
          <w:b/>
          <w:bCs/>
          <w:color w:val="CC0000"/>
          <w:sz w:val="24"/>
          <w:szCs w:val="24"/>
        </w:rPr>
        <w:t xml:space="preserve">DRAFT — FOR DISCUSSION PURPOSES ONLY</w:t>
      </w:r>
    </w:p>
    <w:p>
      <w:pPr>
        <w:spacing w:after="0" w:before="0"/>
        <w:jc w:val="center"/>
      </w:pPr>
      <w:r>
        <w:rPr>
          <w:rFonts w:ascii="Calibri" w:cs="Calibri" w:eastAsia="Calibri" w:hAnsi="Calibri"/>
          <w:b/>
          <w:bCs/>
          <w:caps/>
          <w:color w:val="555555"/>
          <w:sz w:val="24"/>
          <w:szCs w:val="24"/>
        </w:rPr>
        <w:t xml:space="preserve">CONFIDENTIAL</w:t>
      </w:r>
    </w:p>
    <w:p>
      <w:r>
        <w:br w:type="page"/>
      </w:r>
    </w:p>
    <w:p>
      <w:pPr>
        <w:pStyle w:val="Heading1"/>
        <w:pStyle w:val="Heading1"/>
        <w:spacing w:after="120" w:before="360"/>
      </w:pPr>
      <w:r>
        <w:rPr>
          <w:rFonts w:ascii="Calibri" w:cs="Calibri" w:eastAsia="Calibri" w:hAnsi="Calibri"/>
          <w:b/>
          <w:bCs/>
          <w:caps/>
          <w:color w:val="1a2744"/>
          <w:sz w:val="36"/>
          <w:szCs w:val="36"/>
        </w:rPr>
        <w:t xml:space="preserve">PARTIES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Agreement is entered into on [DATE] 2026 between:</w:t>
      </w:r>
    </w:p>
    <w:p>
      <w:pPr>
        <w:spacing w:after="0" w:before="80"/>
      </w:pPr>
      <w:r>
        <w:t xml:space="preserve"/>
      </w:r>
    </w:p>
    <w:p>
      <w:pPr>
        <w:spacing w:after="80" w:before="60" w:line="280" w:lineRule="auto"/>
        <w:ind w:left="360" w:hanging="360"/>
      </w:pPr>
      <w:r>
        <w:rPr>
          <w:rFonts w:ascii="Calibri" w:cs="Calibri" w:eastAsia="Calibri" w:hAnsi="Calibri"/>
          <w:b/>
          <w:bCs/>
          <w:color w:val="1A1A1A"/>
          <w:sz w:val="22"/>
          <w:szCs w:val="22"/>
        </w:rPr>
        <w:t xml:space="preserve">1.   </w:t>
      </w:r>
      <w:r>
        <w:rPr>
          <w:rFonts w:ascii="Calibri" w:cs="Calibri" w:eastAsia="Calibri" w:hAnsi="Calibri"/>
          <w:b w:val="false"/>
          <w:bCs w:val="false"/>
          <w:i w:val="false"/>
          <w:iCs w:val="false"/>
          <w:color w:val="1A1A1A"/>
          <w:sz w:val="22"/>
          <w:szCs w:val="22"/>
        </w:rPr>
        <w:t xml:space="preserve">PENGYU DENG of [address] ("Founder A" or "CEO Founder");</w:t>
      </w:r>
    </w:p>
    <w:p>
      <w:pPr>
        <w:spacing w:after="80" w:before="60" w:line="280" w:lineRule="auto"/>
        <w:ind w:left="360" w:hanging="360"/>
      </w:pPr>
      <w:r>
        <w:rPr>
          <w:rFonts w:ascii="Calibri" w:cs="Calibri" w:eastAsia="Calibri" w:hAnsi="Calibri"/>
          <w:b/>
          <w:bCs/>
          <w:color w:val="1A1A1A"/>
          <w:sz w:val="22"/>
          <w:szCs w:val="22"/>
        </w:rPr>
        <w:t xml:space="preserve">2.   </w:t>
      </w:r>
      <w:r>
        <w:rPr>
          <w:rFonts w:ascii="Calibri" w:cs="Calibri" w:eastAsia="Calibri" w:hAnsi="Calibri"/>
          <w:b w:val="false"/>
          <w:bCs w:val="false"/>
          <w:i w:val="false"/>
          <w:iCs w:val="false"/>
          <w:color w:val="1A1A1A"/>
          <w:sz w:val="22"/>
          <w:szCs w:val="22"/>
        </w:rPr>
        <w:t xml:space="preserve">HAIZHOU HU of [address] ("Founder B" or "CMO Founder");</w:t>
      </w:r>
    </w:p>
    <w:p>
      <w:pPr>
        <w:spacing w:after="0" w:before="60"/>
      </w:pPr>
      <w:r>
        <w:t xml:space="preserve"/>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a "Founder", together the "Founders")</w:t>
      </w:r>
    </w:p>
    <w:p>
      <w:pPr>
        <w:spacing w:after="0" w:before="60"/>
      </w:pPr>
      <w:r>
        <w:t xml:space="preserve"/>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And, upon incorporation:</w:t>
      </w:r>
    </w:p>
    <w:p>
      <w:pPr>
        <w:spacing w:after="0" w:before="60"/>
      </w:pPr>
      <w:r>
        <w:t xml:space="preserve"/>
      </w:r>
    </w:p>
    <w:p>
      <w:pPr>
        <w:spacing w:after="80" w:before="60" w:line="280" w:lineRule="auto"/>
        <w:ind w:left="360" w:hanging="360"/>
      </w:pPr>
      <w:r>
        <w:rPr>
          <w:rFonts w:ascii="Calibri" w:cs="Calibri" w:eastAsia="Calibri" w:hAnsi="Calibri"/>
          <w:b/>
          <w:bCs/>
          <w:color w:val="1A1A1A"/>
          <w:sz w:val="22"/>
          <w:szCs w:val="22"/>
        </w:rPr>
        <w:t xml:space="preserve">3.   </w:t>
      </w:r>
      <w:r>
        <w:rPr>
          <w:rFonts w:ascii="Calibri" w:cs="Calibri" w:eastAsia="Calibri" w:hAnsi="Calibri"/>
          <w:b w:val="false"/>
          <w:bCs w:val="false"/>
          <w:i w:val="false"/>
          <w:iCs w:val="false"/>
          <w:color w:val="1A1A1A"/>
          <w:sz w:val="22"/>
          <w:szCs w:val="22"/>
        </w:rPr>
        <w:t xml:space="preserve">STOCKQUEEN TECHNOLOGY PTY LTD (ACN to be allocated), a company to be incorporated under the Corporations Act 2001 (Cth) ("the Company").</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RECITALS</w:t>
      </w:r>
    </w:p>
    <w:p>
      <w:pPr>
        <w:spacing w:after="80" w:before="60" w:line="280" w:lineRule="auto"/>
        <w:ind w:left="360" w:hanging="360"/>
      </w:pPr>
      <w:r>
        <w:rPr>
          <w:rFonts w:ascii="Calibri" w:cs="Calibri" w:eastAsia="Calibri" w:hAnsi="Calibri"/>
          <w:b/>
          <w:bCs/>
          <w:color w:val="1A1A1A"/>
          <w:sz w:val="22"/>
          <w:szCs w:val="22"/>
        </w:rPr>
        <w:t xml:space="preserve">A.   </w:t>
      </w:r>
      <w:r>
        <w:rPr>
          <w:rFonts w:ascii="Calibri" w:cs="Calibri" w:eastAsia="Calibri" w:hAnsi="Calibri"/>
          <w:b w:val="false"/>
          <w:bCs w:val="false"/>
          <w:i w:val="false"/>
          <w:iCs w:val="false"/>
          <w:color w:val="1A1A1A"/>
          <w:sz w:val="22"/>
          <w:szCs w:val="22"/>
        </w:rPr>
        <w:t xml:space="preserve">The Founders intend to incorporate the Company under the Corporations Act 2001 (Cth) for the purpose of commercialising an AI-powered quantitative trading signal platform under the "StockQueen" brand.</w:t>
      </w:r>
    </w:p>
    <w:p>
      <w:pPr>
        <w:spacing w:after="80" w:before="60" w:line="280" w:lineRule="auto"/>
        <w:ind w:left="360" w:hanging="360"/>
      </w:pPr>
      <w:r>
        <w:rPr>
          <w:rFonts w:ascii="Calibri" w:cs="Calibri" w:eastAsia="Calibri" w:hAnsi="Calibri"/>
          <w:b/>
          <w:bCs/>
          <w:color w:val="1A1A1A"/>
          <w:sz w:val="22"/>
          <w:szCs w:val="22"/>
        </w:rPr>
        <w:t xml:space="preserve">B.   </w:t>
      </w:r>
      <w:r>
        <w:rPr>
          <w:rFonts w:ascii="Calibri" w:cs="Calibri" w:eastAsia="Calibri" w:hAnsi="Calibri"/>
          <w:b w:val="false"/>
          <w:bCs w:val="false"/>
          <w:i w:val="false"/>
          <w:iCs w:val="false"/>
          <w:color w:val="1A1A1A"/>
          <w:sz w:val="22"/>
          <w:szCs w:val="22"/>
        </w:rPr>
        <w:t xml:space="preserve">The Founders have agreed to set out the terms and conditions governing their relationship, their respective rights and obligations in respect of the Company, and the management and operation of the Company.</w:t>
      </w:r>
    </w:p>
    <w:p>
      <w:pPr>
        <w:spacing w:after="80" w:before="60" w:line="280" w:lineRule="auto"/>
        <w:ind w:left="360" w:hanging="360"/>
      </w:pPr>
      <w:r>
        <w:rPr>
          <w:rFonts w:ascii="Calibri" w:cs="Calibri" w:eastAsia="Calibri" w:hAnsi="Calibri"/>
          <w:b/>
          <w:bCs/>
          <w:color w:val="1A1A1A"/>
          <w:sz w:val="22"/>
          <w:szCs w:val="22"/>
        </w:rPr>
        <w:t xml:space="preserve">C.   </w:t>
      </w:r>
      <w:r>
        <w:rPr>
          <w:rFonts w:ascii="Calibri" w:cs="Calibri" w:eastAsia="Calibri" w:hAnsi="Calibri"/>
          <w:b w:val="false"/>
          <w:bCs w:val="false"/>
          <w:i w:val="false"/>
          <w:iCs w:val="false"/>
          <w:color w:val="1A1A1A"/>
          <w:sz w:val="22"/>
          <w:szCs w:val="22"/>
        </w:rPr>
        <w:t xml:space="preserve">The Founders wish to enter into this Agreement to record those terms.</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 — DEFINITIONS</w:t>
      </w:r>
    </w:p>
    <w:p>
      <w:pPr>
        <w:pStyle w:val="Heading2"/>
        <w:pStyle w:val="Heading2"/>
        <w:spacing w:after="100" w:before="280"/>
      </w:pPr>
      <w:r>
        <w:rPr>
          <w:rFonts w:ascii="Calibri" w:cs="Calibri" w:eastAsia="Calibri" w:hAnsi="Calibri"/>
          <w:b/>
          <w:bCs/>
          <w:color w:val="1a2744"/>
          <w:sz w:val="26"/>
          <w:szCs w:val="26"/>
        </w:rPr>
        <w:t xml:space="preserve">1.1  Definitions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In this Agreement, unless the context otherwise requires: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Term</w:t>
            </w:r>
          </w:p>
        </w:tc>
        <w:tc>
          <w:tcPr>
            <w:tcW w:type="dxa" w:w="676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Meaning</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"Act"</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Corporations Act 2001 (Cth), as amended from time to time.</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"Board"</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board of directors of the Company.</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"Business"</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business of developing, operating, and commercialising the StockQueen AI-powered quantitative trading signal platform and related products and services.</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"Business Day"</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 day that is not a Saturday, Sunday, or public holiday in New South Wales, Australia.</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"Confidential Information"</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All non-public information relating to the Company, its Business, technology, financials, subscribers, or strategy, including the StockQueen quantitative models and source code.</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"Constitution"</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constitution of the Company, as amended from time to time.</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"Drag-Along Right"</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right described in clause 11.3.</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"ESOP"</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employee share option plan to be established by the Company.</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"Founder Shares"</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ordinary shares in the Company held by each Founder as set out in Schedule 1.</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"Intellectual Property"</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All intellectual property rights including patents, copyright, trade marks, trade secrets, source code, algorithms, models, databases, and all other proprietary rights.</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"IP Assignment Deed"</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deed of assignment by which each Founder assigns all pre-existing and contemporaneous Intellectual Property relevant to the Business to the Company.</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"Reserved Matters"</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matters listed in Schedule 3 requiring unanimous Founder approval.</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"Shareholders"</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Founders and any future holders of shares in the Company.</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"Tag-Along Right"</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right described in clause 11.2.</w:t>
            </w:r>
          </w:p>
        </w:tc>
      </w:tr>
      <w:tr>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"Transfer"</w:t>
            </w:r>
          </w:p>
        </w:tc>
        <w:tc>
          <w:tcPr>
            <w:tcW w:type="dxa" w:w="67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Any sale, assignment, encumbrance, or other disposal of shares.</w:t>
            </w:r>
          </w:p>
        </w:tc>
      </w:tr>
      <w:tr>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"Vesting Schedule"</w:t>
            </w:r>
          </w:p>
        </w:tc>
        <w:tc>
          <w:tcPr>
            <w:tcW w:type="dxa" w:w="67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The vesting schedule set out in Schedule 2.</w:t>
            </w:r>
          </w:p>
        </w:tc>
      </w:tr>
    </w:tbl>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2 — COMPANY INCORPORATION</w:t>
      </w:r>
    </w:p>
    <w:p>
      <w:pPr>
        <w:pStyle w:val="Heading2"/>
        <w:pStyle w:val="Heading2"/>
        <w:spacing w:after="100" w:before="280"/>
      </w:pPr>
      <w:r>
        <w:rPr>
          <w:rFonts w:ascii="Calibri" w:cs="Calibri" w:eastAsia="Calibri" w:hAnsi="Calibri"/>
          <w:b/>
          <w:bCs/>
          <w:color w:val="1a2744"/>
          <w:sz w:val="26"/>
          <w:szCs w:val="26"/>
        </w:rPr>
        <w:t xml:space="preserve">2.1  Incorporation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Founders shall, as soon as practicable after execution of this Agreement, procure the incorporation of the Company in Australia as a proprietary limited company under the Act.</w:t>
      </w:r>
    </w:p>
    <w:p>
      <w:pPr>
        <w:pStyle w:val="Heading2"/>
        <w:pStyle w:val="Heading2"/>
        <w:spacing w:after="100" w:before="280"/>
      </w:pPr>
      <w:r>
        <w:rPr>
          <w:rFonts w:ascii="Calibri" w:cs="Calibri" w:eastAsia="Calibri" w:hAnsi="Calibri"/>
          <w:b/>
          <w:bCs/>
          <w:color w:val="1a2744"/>
          <w:sz w:val="26"/>
          <w:szCs w:val="26"/>
        </w:rPr>
        <w:t xml:space="preserve">2.2  Company Name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Company shall be incorporated under the name "Stockqueen Technology Pty Ltd" or such other name as the Founders unanimously agree.</w:t>
      </w:r>
    </w:p>
    <w:p>
      <w:pPr>
        <w:pStyle w:val="Heading2"/>
        <w:pStyle w:val="Heading2"/>
        <w:spacing w:after="100" w:before="280"/>
      </w:pPr>
      <w:r>
        <w:rPr>
          <w:rFonts w:ascii="Calibri" w:cs="Calibri" w:eastAsia="Calibri" w:hAnsi="Calibri"/>
          <w:b/>
          <w:bCs/>
          <w:color w:val="1a2744"/>
          <w:sz w:val="26"/>
          <w:szCs w:val="26"/>
        </w:rPr>
        <w:t xml:space="preserve">2.3  Constitution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Upon incorporation, the Company shall adopt a Constitution consistent with the terms of this Agreement. In the event of any inconsistency between this Agreement and the Constitution, this Agreement shall prevail as between the Founders.</w:t>
      </w:r>
    </w:p>
    <w:p>
      <w:pPr>
        <w:pStyle w:val="Heading2"/>
        <w:pStyle w:val="Heading2"/>
        <w:spacing w:after="100" w:before="280"/>
      </w:pPr>
      <w:r>
        <w:rPr>
          <w:rFonts w:ascii="Calibri" w:cs="Calibri" w:eastAsia="Calibri" w:hAnsi="Calibri"/>
          <w:b/>
          <w:bCs/>
          <w:color w:val="1a2744"/>
          <w:sz w:val="26"/>
          <w:szCs w:val="26"/>
        </w:rPr>
        <w:t xml:space="preserve">2.4  Registered Office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registered office of the Company shall be in Australia at an address to be determined by the Founders.</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3 — SHARE STRUCTURE</w:t>
      </w:r>
    </w:p>
    <w:p>
      <w:pPr>
        <w:pStyle w:val="Heading2"/>
        <w:pStyle w:val="Heading2"/>
        <w:spacing w:after="100" w:before="280"/>
      </w:pPr>
      <w:r>
        <w:rPr>
          <w:rFonts w:ascii="Calibri" w:cs="Calibri" w:eastAsia="Calibri" w:hAnsi="Calibri"/>
          <w:b/>
          <w:bCs/>
          <w:color w:val="1a2744"/>
          <w:sz w:val="26"/>
          <w:szCs w:val="26"/>
        </w:rPr>
        <w:t xml:space="preserve">3.1  Initial Share Allocation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Upon incorporation, the Company shall issue shares to the Founders as follows (subject to the Vesting Schedule in Schedule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Founder</w:t>
            </w:r>
          </w:p>
        </w:tc>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Role</w:t>
            </w:r>
          </w:p>
        </w:tc>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Shares</w:t>
            </w:r>
          </w:p>
        </w:tc>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Percentage</w:t>
            </w:r>
          </w:p>
        </w:tc>
      </w:tr>
      <w:tr>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CEO</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ordinary shares</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Haizhou Hu</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CMO</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ordinary shares</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ESOP Pool</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Reserved for future grants</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ordinary shares</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Total</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ordinary shares</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100%</w:t>
            </w:r>
          </w:p>
        </w:tc>
      </w:tr>
    </w:tbl>
    <w:p>
      <w:pPr>
        <w:spacing w:after="0" w:before="80"/>
      </w:pPr>
      <w:r>
        <w:t xml:space="preserve"/>
      </w:r>
    </w:p>
    <w:p>
      <w:pPr>
        <w:spacing w:after="80" w:before="60" w:line="280"/>
      </w:pPr>
      <w:r>
        <w:rPr>
          <w:rFonts w:ascii="Calibri" w:cs="Calibri" w:eastAsia="Calibri" w:hAnsi="Calibri"/>
          <w:b/>
          <w:bCs/>
          <w:color w:val="1A1A1A"/>
          <w:sz w:val="22"/>
          <w:szCs w:val="22"/>
        </w:rPr>
        <w:t xml:space="preserve">Note: </w:t>
      </w:r>
      <w:r>
        <w:rPr>
          <w:rFonts w:ascii="Calibri" w:cs="Calibri" w:eastAsia="Calibri" w:hAnsi="Calibri"/>
          <w:b w:val="false"/>
          <w:bCs w:val="false"/>
          <w:i w:val="false"/>
          <w:iCs w:val="false"/>
          <w:color w:val="1A1A1A"/>
          <w:sz w:val="22"/>
          <w:szCs w:val="22"/>
        </w:rPr>
        <w:t xml:space="preserve">The Founders acknowledge that the percentage allocation above is to be agreed between them prior to execution of this Agreement and recorded in Schedule 1. The Founders agree to negotiate this allocation in good faith, taking into account each Founder's contributions to the Business prior to the date of this Agreement (including intellectual property contributions, capital contributions, and sweat equity).</w:t>
      </w:r>
    </w:p>
    <w:p>
      <w:pPr>
        <w:pStyle w:val="Heading2"/>
        <w:pStyle w:val="Heading2"/>
        <w:spacing w:after="100" w:before="280"/>
      </w:pPr>
      <w:r>
        <w:rPr>
          <w:rFonts w:ascii="Calibri" w:cs="Calibri" w:eastAsia="Calibri" w:hAnsi="Calibri"/>
          <w:b/>
          <w:bCs/>
          <w:color w:val="1a2744"/>
          <w:sz w:val="26"/>
          <w:szCs w:val="26"/>
        </w:rPr>
        <w:t xml:space="preserve">3.2  ESOP Pool</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Company shall establish an employee share option plan (ESOP) with a pool of [●]% of issued capital (on a fully diluted basis) to be reserved for grants to future employees, advisors, and contractors. The terms of the ESOP shall be determined by the Board.</w:t>
      </w:r>
    </w:p>
    <w:p>
      <w:pPr>
        <w:pStyle w:val="Heading2"/>
        <w:pStyle w:val="Heading2"/>
        <w:spacing w:after="100" w:before="280"/>
      </w:pPr>
      <w:r>
        <w:rPr>
          <w:rFonts w:ascii="Calibri" w:cs="Calibri" w:eastAsia="Calibri" w:hAnsi="Calibri"/>
          <w:b/>
          <w:bCs/>
          <w:color w:val="1a2744"/>
          <w:sz w:val="26"/>
          <w:szCs w:val="26"/>
        </w:rPr>
        <w:t xml:space="preserve">3.3  No Further Issuance Without Consent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further shares shall be issued by the Company without the prior written consent of both Founders (prior to any Series A financing), except for:</w:t>
      </w:r>
    </w:p>
    <w:p>
      <w:pPr>
        <w:spacing w:after="80" w:before="60" w:line="280" w:lineRule="auto"/>
        <w:ind w:left="360" w:hanging="360"/>
      </w:pPr>
      <w:r>
        <w:rPr>
          <w:rFonts w:ascii="Calibri" w:cs="Calibri" w:eastAsia="Calibri" w:hAnsi="Calibri"/>
          <w:b/>
          <w:bCs/>
          <w:color w:val="1A1A1A"/>
          <w:sz w:val="22"/>
          <w:szCs w:val="22"/>
        </w:rPr>
        <w:t xml:space="preserve">(a)   </w:t>
      </w:r>
      <w:r>
        <w:rPr>
          <w:rFonts w:ascii="Calibri" w:cs="Calibri" w:eastAsia="Calibri" w:hAnsi="Calibri"/>
          <w:b w:val="false"/>
          <w:bCs w:val="false"/>
          <w:i w:val="false"/>
          <w:iCs w:val="false"/>
          <w:color w:val="1A1A1A"/>
          <w:sz w:val="22"/>
          <w:szCs w:val="22"/>
        </w:rPr>
        <w:t xml:space="preserve">shares issued under the ESOP in accordance with its terms; and</w:t>
      </w:r>
    </w:p>
    <w:p>
      <w:pPr>
        <w:spacing w:after="80" w:before="60" w:line="280" w:lineRule="auto"/>
        <w:ind w:left="360" w:hanging="360"/>
      </w:pPr>
      <w:r>
        <w:rPr>
          <w:rFonts w:ascii="Calibri" w:cs="Calibri" w:eastAsia="Calibri" w:hAnsi="Calibri"/>
          <w:b/>
          <w:bCs/>
          <w:color w:val="1A1A1A"/>
          <w:sz w:val="22"/>
          <w:szCs w:val="22"/>
        </w:rPr>
        <w:t xml:space="preserve">(b)   </w:t>
      </w:r>
      <w:r>
        <w:rPr>
          <w:rFonts w:ascii="Calibri" w:cs="Calibri" w:eastAsia="Calibri" w:hAnsi="Calibri"/>
          <w:b w:val="false"/>
          <w:bCs w:val="false"/>
          <w:i w:val="false"/>
          <w:iCs w:val="false"/>
          <w:color w:val="1A1A1A"/>
          <w:sz w:val="22"/>
          <w:szCs w:val="22"/>
        </w:rPr>
        <w:t xml:space="preserve">shares issued pursuant to a financing round approved by both Founders.</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4 — VESTING</w:t>
      </w:r>
    </w:p>
    <w:p>
      <w:pPr>
        <w:pStyle w:val="Heading2"/>
        <w:pStyle w:val="Heading2"/>
        <w:spacing w:after="100" w:before="280"/>
      </w:pPr>
      <w:r>
        <w:rPr>
          <w:rFonts w:ascii="Calibri" w:cs="Calibri" w:eastAsia="Calibri" w:hAnsi="Calibri"/>
          <w:b/>
          <w:bCs/>
          <w:color w:val="1a2744"/>
          <w:sz w:val="26"/>
          <w:szCs w:val="26"/>
        </w:rPr>
        <w:t xml:space="preserve">4.1  Vesting Schedule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All Founder Shares shall be subject to a four (4) year vesting schedule with a one (1) year cliff, as set out in Schedule 2, on the following terms:</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Cliff: 25% of each Founder's shares vest on the first anniversary of the Vesting Commencement Date.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Monthly vesting: The remaining 75% vests in equal monthly instalments over the following 36 months.</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Vesting Commencement Date: [DATE] (to be agreed as the effective founding date).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Acceleration: Upon a Change of Control (as defined in clause 12), all unvested shares shall fully accelerate (double-trigger acceleration).</w:t>
      </w:r>
    </w:p>
    <w:p>
      <w:pPr>
        <w:pStyle w:val="Heading2"/>
        <w:pStyle w:val="Heading2"/>
        <w:spacing w:after="100" w:before="280"/>
      </w:pPr>
      <w:r>
        <w:rPr>
          <w:rFonts w:ascii="Calibri" w:cs="Calibri" w:eastAsia="Calibri" w:hAnsi="Calibri"/>
          <w:b/>
          <w:bCs/>
          <w:color w:val="1a2744"/>
          <w:sz w:val="26"/>
          <w:szCs w:val="26"/>
        </w:rPr>
        <w:t xml:space="preserve">4.2  Unvested Shares — Leaver Provisions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a Founder ceases to be employed by or provide services to the Company:</w:t>
      </w:r>
    </w:p>
    <w:p>
      <w:pPr>
        <w:spacing w:after="80" w:before="60" w:line="280" w:lineRule="auto"/>
        <w:ind w:left="360" w:hanging="360"/>
      </w:pPr>
      <w:r>
        <w:rPr>
          <w:rFonts w:ascii="Calibri" w:cs="Calibri" w:eastAsia="Calibri" w:hAnsi="Calibri"/>
          <w:b/>
          <w:bCs/>
          <w:color w:val="1A1A1A"/>
          <w:sz w:val="22"/>
          <w:szCs w:val="22"/>
        </w:rPr>
        <w:t xml:space="preserve">(a)   </w:t>
      </w:r>
      <w:r>
        <w:rPr>
          <w:rFonts w:ascii="Calibri" w:cs="Calibri" w:eastAsia="Calibri" w:hAnsi="Calibri"/>
          <w:b w:val="false"/>
          <w:bCs w:val="false"/>
          <w:i w:val="false"/>
          <w:iCs w:val="false"/>
          <w:color w:val="1A1A1A"/>
          <w:sz w:val="22"/>
          <w:szCs w:val="22"/>
        </w:rPr>
        <w:t xml:space="preserve">Good Leaver: A Founder who ceases involvement due to death, total and permanent disability, or termination by the Company without cause shall be deemed a "Good Leaver" and shall retain all vested shares. Unvested shares shall lapse.</w:t>
      </w:r>
    </w:p>
    <w:p>
      <w:pPr>
        <w:spacing w:after="80" w:before="60" w:line="280" w:lineRule="auto"/>
        <w:ind w:left="360" w:hanging="360"/>
      </w:pPr>
      <w:r>
        <w:rPr>
          <w:rFonts w:ascii="Calibri" w:cs="Calibri" w:eastAsia="Calibri" w:hAnsi="Calibri"/>
          <w:b/>
          <w:bCs/>
          <w:color w:val="1A1A1A"/>
          <w:sz w:val="22"/>
          <w:szCs w:val="22"/>
        </w:rPr>
        <w:t xml:space="preserve">(b)   </w:t>
      </w:r>
      <w:r>
        <w:rPr>
          <w:rFonts w:ascii="Calibri" w:cs="Calibri" w:eastAsia="Calibri" w:hAnsi="Calibri"/>
          <w:b w:val="false"/>
          <w:bCs w:val="false"/>
          <w:i w:val="false"/>
          <w:iCs w:val="false"/>
          <w:color w:val="1A1A1A"/>
          <w:sz w:val="22"/>
          <w:szCs w:val="22"/>
        </w:rPr>
        <w:t xml:space="preserve">Bad Leaver: A Founder who ceases involvement due to resignation (within the vesting period), termination for cause, or material breach of this Agreement shall be deemed a "Bad Leaver." The Company shall have the right to repurchase unvested shares at the lower of cost price and fair market value.</w:t>
      </w:r>
    </w:p>
    <w:p>
      <w:pPr>
        <w:pStyle w:val="Heading2"/>
        <w:pStyle w:val="Heading2"/>
        <w:spacing w:after="100" w:before="280"/>
      </w:pPr>
      <w:r>
        <w:rPr>
          <w:rFonts w:ascii="Calibri" w:cs="Calibri" w:eastAsia="Calibri" w:hAnsi="Calibri"/>
          <w:b/>
          <w:bCs/>
          <w:color w:val="1a2744"/>
          <w:sz w:val="26"/>
          <w:szCs w:val="26"/>
        </w:rPr>
        <w:t xml:space="preserve">4.3  Reverse Vesting Mechanics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Unvested shares shall be held on trust by the Company's share registry and shall not carry voting rights or dividend rights until they vest. Upon a Bad Leaver event, unvested shares shall be automatically transferred to the Company (or its nominee) at the applicable price.</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5 — ROLES AND RESPONSIBILITIES</w:t>
      </w:r>
    </w:p>
    <w:p>
      <w:pPr>
        <w:pStyle w:val="Heading2"/>
        <w:pStyle w:val="Heading2"/>
        <w:spacing w:after="100" w:before="280"/>
      </w:pPr>
      <w:r>
        <w:rPr>
          <w:rFonts w:ascii="Calibri" w:cs="Calibri" w:eastAsia="Calibri" w:hAnsi="Calibri"/>
          <w:b/>
          <w:bCs/>
          <w:color w:val="1a2744"/>
          <w:sz w:val="26"/>
          <w:szCs w:val="26"/>
        </w:rPr>
        <w:t xml:space="preserve">5.1  CEO — Pengyu Deng</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Pengyu Deng shall serve as Chief Executive Officer of the Company with responsibility for:</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Overall strategic direction and execution of the Business.</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Product development, quantitative strategy, and technology infrastructure.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Investor relations and capital raising.</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Day-to-day management of the Company.</w:t>
      </w:r>
    </w:p>
    <w:p>
      <w:pPr>
        <w:pStyle w:val="Heading2"/>
        <w:pStyle w:val="Heading2"/>
        <w:spacing w:after="100" w:before="280"/>
      </w:pPr>
      <w:r>
        <w:rPr>
          <w:rFonts w:ascii="Calibri" w:cs="Calibri" w:eastAsia="Calibri" w:hAnsi="Calibri"/>
          <w:b/>
          <w:bCs/>
          <w:color w:val="1a2744"/>
          <w:sz w:val="26"/>
          <w:szCs w:val="26"/>
        </w:rPr>
        <w:t xml:space="preserve">5.2  CMO — Haizhou Hu</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Haizhou Hu shall serve as Chief Marketing Officer of the Company with responsibility for:</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Brand strategy and marketing execution.</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Subscriber acquisition and community growth.</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Content marketing, social media, and partnerships.</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Go-to-market strategy for all products.</w:t>
      </w:r>
    </w:p>
    <w:p>
      <w:pPr>
        <w:pStyle w:val="Heading2"/>
        <w:pStyle w:val="Heading2"/>
        <w:spacing w:after="100" w:before="280"/>
      </w:pPr>
      <w:r>
        <w:rPr>
          <w:rFonts w:ascii="Calibri" w:cs="Calibri" w:eastAsia="Calibri" w:hAnsi="Calibri"/>
          <w:b/>
          <w:bCs/>
          <w:color w:val="1a2744"/>
          <w:sz w:val="26"/>
          <w:szCs w:val="26"/>
        </w:rPr>
        <w:t xml:space="preserve">5.3  Time Commitment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Founder agrees to devote substantially all of their working time and attention to the Business, unless otherwise agreed in writing by both Founders.</w:t>
      </w:r>
    </w:p>
    <w:p>
      <w:pPr>
        <w:pStyle w:val="Heading2"/>
        <w:pStyle w:val="Heading2"/>
        <w:spacing w:after="100" w:before="280"/>
      </w:pPr>
      <w:r>
        <w:rPr>
          <w:rFonts w:ascii="Calibri" w:cs="Calibri" w:eastAsia="Calibri" w:hAnsi="Calibri"/>
          <w:b/>
          <w:bCs/>
          <w:color w:val="1a2744"/>
          <w:sz w:val="26"/>
          <w:szCs w:val="26"/>
        </w:rPr>
        <w:t xml:space="preserve">5.4  Remuneration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Founder shall receive salary, fees, or other remuneration from the Company unless approved by a Board resolution with the agreement of both Founders. The Founders acknowledge that no salary will be drawn until the Company has achieved sustainable revenue to support it.</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6 — BOARD OF DIRECTORS</w:t>
      </w:r>
    </w:p>
    <w:p>
      <w:pPr>
        <w:pStyle w:val="Heading2"/>
        <w:pStyle w:val="Heading2"/>
        <w:spacing w:after="100" w:before="280"/>
      </w:pPr>
      <w:r>
        <w:rPr>
          <w:rFonts w:ascii="Calibri" w:cs="Calibri" w:eastAsia="Calibri" w:hAnsi="Calibri"/>
          <w:b/>
          <w:bCs/>
          <w:color w:val="1a2744"/>
          <w:sz w:val="26"/>
          <w:szCs w:val="26"/>
        </w:rPr>
        <w:t xml:space="preserve">6.1  Initial Board Composition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initial Board shall comprise: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Pengyu Deng (CEO Director)</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Haizhou Hu (CMO Director)</w:t>
      </w:r>
    </w:p>
    <w:p>
      <w:pPr>
        <w:pStyle w:val="Heading2"/>
        <w:pStyle w:val="Heading2"/>
        <w:spacing w:after="100" w:before="280"/>
      </w:pPr>
      <w:r>
        <w:rPr>
          <w:rFonts w:ascii="Calibri" w:cs="Calibri" w:eastAsia="Calibri" w:hAnsi="Calibri"/>
          <w:b/>
          <w:bCs/>
          <w:color w:val="1a2744"/>
          <w:sz w:val="26"/>
          <w:szCs w:val="26"/>
        </w:rPr>
        <w:t xml:space="preserve">6.2  Appointment and Removal</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Founder shall have the right to appoint and remove one (1) director so long as that Founder holds at least 10% of the issued shares in the Company. The right to appoint a director shall lapse if the Founder's shareholding falls below 10%.</w:t>
      </w:r>
    </w:p>
    <w:p>
      <w:pPr>
        <w:pStyle w:val="Heading2"/>
        <w:pStyle w:val="Heading2"/>
        <w:spacing w:after="100" w:before="280"/>
      </w:pPr>
      <w:r>
        <w:rPr>
          <w:rFonts w:ascii="Calibri" w:cs="Calibri" w:eastAsia="Calibri" w:hAnsi="Calibri"/>
          <w:b/>
          <w:bCs/>
          <w:color w:val="1a2744"/>
          <w:sz w:val="26"/>
          <w:szCs w:val="26"/>
        </w:rPr>
        <w:t xml:space="preserve">6.3  Quorum and Voting</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 quorum for Board meetings shall be both directors. Board resolutions shall be passed by majority vote, except for Reserved Matters (Schedule 3) which require unanimous Board approval. In the event of a deadlock on non-Reserved Matters, the CEO Director (Pengyu Deng) shall have a casting vote.</w:t>
      </w:r>
    </w:p>
    <w:p>
      <w:pPr>
        <w:pStyle w:val="Heading2"/>
        <w:pStyle w:val="Heading2"/>
        <w:spacing w:after="100" w:before="280"/>
      </w:pPr>
      <w:r>
        <w:rPr>
          <w:rFonts w:ascii="Calibri" w:cs="Calibri" w:eastAsia="Calibri" w:hAnsi="Calibri"/>
          <w:b/>
          <w:bCs/>
          <w:color w:val="1a2744"/>
          <w:sz w:val="26"/>
          <w:szCs w:val="26"/>
        </w:rPr>
        <w:t xml:space="preserve">6.4  Board Meetings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Board shall meet at least once per calendar month. Meetings may be held in person or via video conference. Each Founder-Director shall be given at least 3 Business Days' notice of a Board meeting, except in cases of urgency.</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7 — RESERVED MATTERS</w:t>
      </w:r>
    </w:p>
    <w:p>
      <w:pPr>
        <w:pStyle w:val="Heading2"/>
        <w:pStyle w:val="Heading2"/>
        <w:spacing w:after="100" w:before="280"/>
      </w:pPr>
      <w:r>
        <w:rPr>
          <w:rFonts w:ascii="Calibri" w:cs="Calibri" w:eastAsia="Calibri" w:hAnsi="Calibri"/>
          <w:b/>
          <w:bCs/>
          <w:color w:val="1a2744"/>
          <w:sz w:val="26"/>
          <w:szCs w:val="26"/>
        </w:rPr>
        <w:t xml:space="preserve">7.1  Unanimous Approval Required</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following matters ("Reserved Matters") require the written consent of both Founders regardless of their shareholding percentage at the relevant time:</w:t>
      </w:r>
    </w:p>
    <w:p>
      <w:pPr>
        <w:spacing w:after="80" w:before="60" w:line="280" w:lineRule="auto"/>
        <w:ind w:left="360" w:hanging="360"/>
      </w:pPr>
      <w:r>
        <w:rPr>
          <w:rFonts w:ascii="Calibri" w:cs="Calibri" w:eastAsia="Calibri" w:hAnsi="Calibri"/>
          <w:b/>
          <w:bCs/>
          <w:color w:val="1A1A1A"/>
          <w:sz w:val="22"/>
          <w:szCs w:val="22"/>
        </w:rPr>
        <w:t xml:space="preserve">(a)   </w:t>
      </w:r>
      <w:r>
        <w:rPr>
          <w:rFonts w:ascii="Calibri" w:cs="Calibri" w:eastAsia="Calibri" w:hAnsi="Calibri"/>
          <w:b w:val="false"/>
          <w:bCs w:val="false"/>
          <w:i w:val="false"/>
          <w:iCs w:val="false"/>
          <w:color w:val="1A1A1A"/>
          <w:sz w:val="22"/>
          <w:szCs w:val="22"/>
        </w:rPr>
        <w:t xml:space="preserve">Amendment of this Agreement or the Constitution.</w:t>
      </w:r>
    </w:p>
    <w:p>
      <w:pPr>
        <w:spacing w:after="80" w:before="60" w:line="280" w:lineRule="auto"/>
        <w:ind w:left="360" w:hanging="360"/>
      </w:pPr>
      <w:r>
        <w:rPr>
          <w:rFonts w:ascii="Calibri" w:cs="Calibri" w:eastAsia="Calibri" w:hAnsi="Calibri"/>
          <w:b/>
          <w:bCs/>
          <w:color w:val="1A1A1A"/>
          <w:sz w:val="22"/>
          <w:szCs w:val="22"/>
        </w:rPr>
        <w:t xml:space="preserve">(b)   </w:t>
      </w:r>
      <w:r>
        <w:rPr>
          <w:rFonts w:ascii="Calibri" w:cs="Calibri" w:eastAsia="Calibri" w:hAnsi="Calibri"/>
          <w:b w:val="false"/>
          <w:bCs w:val="false"/>
          <w:i w:val="false"/>
          <w:iCs w:val="false"/>
          <w:color w:val="1A1A1A"/>
          <w:sz w:val="22"/>
          <w:szCs w:val="22"/>
        </w:rPr>
        <w:t xml:space="preserve">Issue of new shares, options, or convertible instruments (other than under the ESOP).</w:t>
      </w:r>
    </w:p>
    <w:p>
      <w:pPr>
        <w:spacing w:after="80" w:before="60" w:line="280" w:lineRule="auto"/>
        <w:ind w:left="360" w:hanging="360"/>
      </w:pPr>
      <w:r>
        <w:rPr>
          <w:rFonts w:ascii="Calibri" w:cs="Calibri" w:eastAsia="Calibri" w:hAnsi="Calibri"/>
          <w:b/>
          <w:bCs/>
          <w:color w:val="1A1A1A"/>
          <w:sz w:val="22"/>
          <w:szCs w:val="22"/>
        </w:rPr>
        <w:t xml:space="preserve">(c)   </w:t>
      </w:r>
      <w:r>
        <w:rPr>
          <w:rFonts w:ascii="Calibri" w:cs="Calibri" w:eastAsia="Calibri" w:hAnsi="Calibri"/>
          <w:b w:val="false"/>
          <w:bCs w:val="false"/>
          <w:i w:val="false"/>
          <w:iCs w:val="false"/>
          <w:color w:val="1A1A1A"/>
          <w:sz w:val="22"/>
          <w:szCs w:val="22"/>
        </w:rPr>
        <w:t xml:space="preserve">Sale of all or substantially all of the Company's assets or Business.</w:t>
      </w:r>
    </w:p>
    <w:p>
      <w:pPr>
        <w:spacing w:after="80" w:before="60" w:line="280" w:lineRule="auto"/>
        <w:ind w:left="360" w:hanging="360"/>
      </w:pPr>
      <w:r>
        <w:rPr>
          <w:rFonts w:ascii="Calibri" w:cs="Calibri" w:eastAsia="Calibri" w:hAnsi="Calibri"/>
          <w:b/>
          <w:bCs/>
          <w:color w:val="1A1A1A"/>
          <w:sz w:val="22"/>
          <w:szCs w:val="22"/>
        </w:rPr>
        <w:t xml:space="preserve">(d)   </w:t>
      </w:r>
      <w:r>
        <w:rPr>
          <w:rFonts w:ascii="Calibri" w:cs="Calibri" w:eastAsia="Calibri" w:hAnsi="Calibri"/>
          <w:b w:val="false"/>
          <w:bCs w:val="false"/>
          <w:i w:val="false"/>
          <w:iCs w:val="false"/>
          <w:color w:val="1A1A1A"/>
          <w:sz w:val="22"/>
          <w:szCs w:val="22"/>
        </w:rPr>
        <w:t xml:space="preserve">Merger, acquisition, or Change of Control transaction.</w:t>
      </w:r>
    </w:p>
    <w:p>
      <w:pPr>
        <w:spacing w:after="80" w:before="60" w:line="280" w:lineRule="auto"/>
        <w:ind w:left="360" w:hanging="360"/>
      </w:pPr>
      <w:r>
        <w:rPr>
          <w:rFonts w:ascii="Calibri" w:cs="Calibri" w:eastAsia="Calibri" w:hAnsi="Calibri"/>
          <w:b/>
          <w:bCs/>
          <w:color w:val="1A1A1A"/>
          <w:sz w:val="22"/>
          <w:szCs w:val="22"/>
        </w:rPr>
        <w:t xml:space="preserve">(e)   </w:t>
      </w:r>
      <w:r>
        <w:rPr>
          <w:rFonts w:ascii="Calibri" w:cs="Calibri" w:eastAsia="Calibri" w:hAnsi="Calibri"/>
          <w:b w:val="false"/>
          <w:bCs w:val="false"/>
          <w:i w:val="false"/>
          <w:iCs w:val="false"/>
          <w:color w:val="1A1A1A"/>
          <w:sz w:val="22"/>
          <w:szCs w:val="22"/>
        </w:rPr>
        <w:t xml:space="preserve">Winding up or dissolution of the Company.</w:t>
      </w:r>
    </w:p>
    <w:p>
      <w:pPr>
        <w:spacing w:after="80" w:before="60" w:line="280" w:lineRule="auto"/>
        <w:ind w:left="360" w:hanging="360"/>
      </w:pPr>
      <w:r>
        <w:rPr>
          <w:rFonts w:ascii="Calibri" w:cs="Calibri" w:eastAsia="Calibri" w:hAnsi="Calibri"/>
          <w:b/>
          <w:bCs/>
          <w:color w:val="1A1A1A"/>
          <w:sz w:val="22"/>
          <w:szCs w:val="22"/>
        </w:rPr>
        <w:t xml:space="preserve">(f)   </w:t>
      </w:r>
      <w:r>
        <w:rPr>
          <w:rFonts w:ascii="Calibri" w:cs="Calibri" w:eastAsia="Calibri" w:hAnsi="Calibri"/>
          <w:b w:val="false"/>
          <w:bCs w:val="false"/>
          <w:i w:val="false"/>
          <w:iCs w:val="false"/>
          <w:color w:val="1A1A1A"/>
          <w:sz w:val="22"/>
          <w:szCs w:val="22"/>
        </w:rPr>
        <w:t xml:space="preserve">Entry into debt financing exceeding AUD $100,000.</w:t>
      </w:r>
    </w:p>
    <w:p>
      <w:pPr>
        <w:spacing w:after="80" w:before="60" w:line="280" w:lineRule="auto"/>
        <w:ind w:left="360" w:hanging="360"/>
      </w:pPr>
      <w:r>
        <w:rPr>
          <w:rFonts w:ascii="Calibri" w:cs="Calibri" w:eastAsia="Calibri" w:hAnsi="Calibri"/>
          <w:b/>
          <w:bCs/>
          <w:color w:val="1A1A1A"/>
          <w:sz w:val="22"/>
          <w:szCs w:val="22"/>
        </w:rPr>
        <w:t xml:space="preserve">(g)   </w:t>
      </w:r>
      <w:r>
        <w:rPr>
          <w:rFonts w:ascii="Calibri" w:cs="Calibri" w:eastAsia="Calibri" w:hAnsi="Calibri"/>
          <w:b w:val="false"/>
          <w:bCs w:val="false"/>
          <w:i w:val="false"/>
          <w:iCs w:val="false"/>
          <w:color w:val="1A1A1A"/>
          <w:sz w:val="22"/>
          <w:szCs w:val="22"/>
        </w:rPr>
        <w:t xml:space="preserve">Entry into any related party transaction or contract with a Founder or their associates.</w:t>
      </w:r>
    </w:p>
    <w:p>
      <w:pPr>
        <w:spacing w:after="80" w:before="60" w:line="280" w:lineRule="auto"/>
        <w:ind w:left="360" w:hanging="360"/>
      </w:pPr>
      <w:r>
        <w:rPr>
          <w:rFonts w:ascii="Calibri" w:cs="Calibri" w:eastAsia="Calibri" w:hAnsi="Calibri"/>
          <w:b/>
          <w:bCs/>
          <w:color w:val="1A1A1A"/>
          <w:sz w:val="22"/>
          <w:szCs w:val="22"/>
        </w:rPr>
        <w:t xml:space="preserve">(h)   </w:t>
      </w:r>
      <w:r>
        <w:rPr>
          <w:rFonts w:ascii="Calibri" w:cs="Calibri" w:eastAsia="Calibri" w:hAnsi="Calibri"/>
          <w:b w:val="false"/>
          <w:bCs w:val="false"/>
          <w:i w:val="false"/>
          <w:iCs w:val="false"/>
          <w:color w:val="1A1A1A"/>
          <w:sz w:val="22"/>
          <w:szCs w:val="22"/>
        </w:rPr>
        <w:t xml:space="preserve">Change of the Company's name or principal business activity.</w:t>
      </w:r>
    </w:p>
    <w:p>
      <w:pPr>
        <w:spacing w:after="80" w:before="60" w:line="280" w:lineRule="auto"/>
        <w:ind w:left="360" w:hanging="360"/>
      </w:pPr>
      <w:r>
        <w:rPr>
          <w:rFonts w:ascii="Calibri" w:cs="Calibri" w:eastAsia="Calibri" w:hAnsi="Calibri"/>
          <w:b/>
          <w:bCs/>
          <w:color w:val="1A1A1A"/>
          <w:sz w:val="22"/>
          <w:szCs w:val="22"/>
        </w:rPr>
        <w:t xml:space="preserve">(i)   </w:t>
      </w:r>
      <w:r>
        <w:rPr>
          <w:rFonts w:ascii="Calibri" w:cs="Calibri" w:eastAsia="Calibri" w:hAnsi="Calibri"/>
          <w:b w:val="false"/>
          <w:bCs w:val="false"/>
          <w:i w:val="false"/>
          <w:iCs w:val="false"/>
          <w:color w:val="1A1A1A"/>
          <w:sz w:val="22"/>
          <w:szCs w:val="22"/>
        </w:rPr>
        <w:t xml:space="preserve">Appointment or removal of the Company's auditor or legal counsel.</w:t>
      </w:r>
    </w:p>
    <w:p>
      <w:pPr>
        <w:spacing w:after="80" w:before="60" w:line="280" w:lineRule="auto"/>
        <w:ind w:left="360" w:hanging="360"/>
      </w:pPr>
      <w:r>
        <w:rPr>
          <w:rFonts w:ascii="Calibri" w:cs="Calibri" w:eastAsia="Calibri" w:hAnsi="Calibri"/>
          <w:b/>
          <w:bCs/>
          <w:color w:val="1A1A1A"/>
          <w:sz w:val="22"/>
          <w:szCs w:val="22"/>
        </w:rPr>
        <w:t xml:space="preserve">(j)   </w:t>
      </w:r>
      <w:r>
        <w:rPr>
          <w:rFonts w:ascii="Calibri" w:cs="Calibri" w:eastAsia="Calibri" w:hAnsi="Calibri"/>
          <w:b w:val="false"/>
          <w:bCs w:val="false"/>
          <w:i w:val="false"/>
          <w:iCs w:val="false"/>
          <w:color w:val="1A1A1A"/>
          <w:sz w:val="22"/>
          <w:szCs w:val="22"/>
        </w:rPr>
        <w:t xml:space="preserve">Any transaction outside the ordinary course of business exceeding AUD $50,000.</w:t>
      </w:r>
    </w:p>
    <w:p>
      <w:pPr>
        <w:spacing w:after="80" w:before="60" w:line="280" w:lineRule="auto"/>
        <w:ind w:left="360" w:hanging="360"/>
      </w:pPr>
      <w:r>
        <w:rPr>
          <w:rFonts w:ascii="Calibri" w:cs="Calibri" w:eastAsia="Calibri" w:hAnsi="Calibri"/>
          <w:b/>
          <w:bCs/>
          <w:color w:val="1A1A1A"/>
          <w:sz w:val="22"/>
          <w:szCs w:val="22"/>
        </w:rPr>
        <w:t xml:space="preserve">(k)   </w:t>
      </w:r>
      <w:r>
        <w:rPr>
          <w:rFonts w:ascii="Calibri" w:cs="Calibri" w:eastAsia="Calibri" w:hAnsi="Calibri"/>
          <w:b w:val="false"/>
          <w:bCs w:val="false"/>
          <w:i w:val="false"/>
          <w:iCs w:val="false"/>
          <w:color w:val="1A1A1A"/>
          <w:sz w:val="22"/>
          <w:szCs w:val="22"/>
        </w:rPr>
        <w:t xml:space="preserve">Establishment, amendment, or termination of the ESOP.</w:t>
      </w:r>
    </w:p>
    <w:p>
      <w:pPr>
        <w:spacing w:after="80" w:before="60" w:line="280" w:lineRule="auto"/>
        <w:ind w:left="360" w:hanging="360"/>
      </w:pPr>
      <w:r>
        <w:rPr>
          <w:rFonts w:ascii="Calibri" w:cs="Calibri" w:eastAsia="Calibri" w:hAnsi="Calibri"/>
          <w:b/>
          <w:bCs/>
          <w:color w:val="1A1A1A"/>
          <w:sz w:val="22"/>
          <w:szCs w:val="22"/>
        </w:rPr>
        <w:t xml:space="preserve">(l)   </w:t>
      </w:r>
      <w:r>
        <w:rPr>
          <w:rFonts w:ascii="Calibri" w:cs="Calibri" w:eastAsia="Calibri" w:hAnsi="Calibri"/>
          <w:b w:val="false"/>
          <w:bCs w:val="false"/>
          <w:i w:val="false"/>
          <w:iCs w:val="false"/>
          <w:color w:val="1A1A1A"/>
          <w:sz w:val="22"/>
          <w:szCs w:val="22"/>
        </w:rPr>
        <w:t xml:space="preserve">Any change to a Founder's role, title, or remuneration.</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8 — FOUNDER OBLIGATIONS</w:t>
      </w:r>
    </w:p>
    <w:p>
      <w:pPr>
        <w:pStyle w:val="Heading2"/>
        <w:pStyle w:val="Heading2"/>
        <w:spacing w:after="100" w:before="280"/>
      </w:pPr>
      <w:r>
        <w:rPr>
          <w:rFonts w:ascii="Calibri" w:cs="Calibri" w:eastAsia="Calibri" w:hAnsi="Calibri"/>
          <w:b/>
          <w:bCs/>
          <w:color w:val="1a2744"/>
          <w:sz w:val="26"/>
          <w:szCs w:val="26"/>
        </w:rPr>
        <w:t xml:space="preserve">8.1  Intellectual Property Assignment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Founder shall, upon incorporation of the Company and as a condition of receiving Founder Shares, execute an IP Assignment Deed assigning to the Company all Intellectual Property created by that Founder that relates to the Business, including without limitation:</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The StockQueen quantitative trading engine (V4/V5 system).</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All source code, algorithms, and trading models.</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The StockQueen brand, domain names, and website.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All data, databases, and subscriber information.</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All documentation, research, and know-how.</w:t>
      </w:r>
    </w:p>
    <w:p>
      <w:pPr>
        <w:pStyle w:val="Heading2"/>
        <w:pStyle w:val="Heading2"/>
        <w:spacing w:after="100" w:before="280"/>
      </w:pPr>
      <w:r>
        <w:rPr>
          <w:rFonts w:ascii="Calibri" w:cs="Calibri" w:eastAsia="Calibri" w:hAnsi="Calibri"/>
          <w:b/>
          <w:bCs/>
          <w:color w:val="1a2744"/>
          <w:sz w:val="26"/>
          <w:szCs w:val="26"/>
        </w:rPr>
        <w:t xml:space="preserve">8.2  Confidentiality</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Founder shall keep all Confidential Information strictly confidential and shall not disclose it to any third party without the prior written consent of the other Founder, except as required by law. This obligation survives termination of this Agreement for a period of five (5) years.</w:t>
      </w:r>
    </w:p>
    <w:p>
      <w:pPr>
        <w:pStyle w:val="Heading2"/>
        <w:pStyle w:val="Heading2"/>
        <w:spacing w:after="100" w:before="280"/>
      </w:pPr>
      <w:r>
        <w:rPr>
          <w:rFonts w:ascii="Calibri" w:cs="Calibri" w:eastAsia="Calibri" w:hAnsi="Calibri"/>
          <w:b/>
          <w:bCs/>
          <w:color w:val="1a2744"/>
          <w:sz w:val="26"/>
          <w:szCs w:val="26"/>
        </w:rPr>
        <w:t xml:space="preserve">8.3  Non-Competition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During the term of this Agreement and for a period of twelve (12) months following a Founder's departure from the Company, that Founder shall not, without the prior written consent of the other Founder:</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Carry on or be engaged in any business that directly competes with the Business in the APAC region.</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Solicit or entice away any employee, contractor, or subscriber of the Company.</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Use any Confidential Information for any purpose other than the conduct of the Business.</w:t>
      </w:r>
    </w:p>
    <w:p>
      <w:pPr>
        <w:pStyle w:val="Heading2"/>
        <w:pStyle w:val="Heading2"/>
        <w:spacing w:after="100" w:before="280"/>
      </w:pPr>
      <w:r>
        <w:rPr>
          <w:rFonts w:ascii="Calibri" w:cs="Calibri" w:eastAsia="Calibri" w:hAnsi="Calibri"/>
          <w:b/>
          <w:bCs/>
          <w:color w:val="1a2744"/>
          <w:sz w:val="26"/>
          <w:szCs w:val="26"/>
        </w:rPr>
        <w:t xml:space="preserve">8.4  Non-Solicitation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Founder agrees not to solicit or engage any employee, contractor, or advisor of the Company for a period of twelve (12) months following that Founder's departure.</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9 — FINANCIAL MATTERS</w:t>
      </w:r>
    </w:p>
    <w:p>
      <w:pPr>
        <w:pStyle w:val="Heading2"/>
        <w:pStyle w:val="Heading2"/>
        <w:spacing w:after="100" w:before="280"/>
      </w:pPr>
      <w:r>
        <w:rPr>
          <w:rFonts w:ascii="Calibri" w:cs="Calibri" w:eastAsia="Calibri" w:hAnsi="Calibri"/>
          <w:b/>
          <w:bCs/>
          <w:color w:val="1a2744"/>
          <w:sz w:val="26"/>
          <w:szCs w:val="26"/>
        </w:rPr>
        <w:t xml:space="preserve">9.1  Bank Accounts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Company shall maintain one or more bank accounts with a reputable Australian financial institution. All accounts shall require dual signatories (both Founders) for transactions exceeding AUD $10,000.</w:t>
      </w:r>
    </w:p>
    <w:p>
      <w:pPr>
        <w:pStyle w:val="Heading2"/>
        <w:pStyle w:val="Heading2"/>
        <w:spacing w:after="100" w:before="280"/>
      </w:pPr>
      <w:r>
        <w:rPr>
          <w:rFonts w:ascii="Calibri" w:cs="Calibri" w:eastAsia="Calibri" w:hAnsi="Calibri"/>
          <w:b/>
          <w:bCs/>
          <w:color w:val="1a2744"/>
          <w:sz w:val="26"/>
          <w:szCs w:val="26"/>
        </w:rPr>
        <w:t xml:space="preserve">9.2  Accounting and Reporting</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Company shall maintain accurate books and accounts in accordance with Australian Accounting Standards. Each Founder shall have full access to all financial records of the Company at all times.</w:t>
      </w:r>
    </w:p>
    <w:p>
      <w:pPr>
        <w:pStyle w:val="Heading2"/>
        <w:pStyle w:val="Heading2"/>
        <w:spacing w:after="100" w:before="280"/>
      </w:pPr>
      <w:r>
        <w:rPr>
          <w:rFonts w:ascii="Calibri" w:cs="Calibri" w:eastAsia="Calibri" w:hAnsi="Calibri"/>
          <w:b/>
          <w:bCs/>
          <w:color w:val="1a2744"/>
          <w:sz w:val="26"/>
          <w:szCs w:val="26"/>
        </w:rPr>
        <w:t xml:space="preserve">9.3  Financial Year</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The Company's financial year shall end on 30 June of each year, unless otherwise agreed.</w:t>
      </w:r>
    </w:p>
    <w:p>
      <w:pPr>
        <w:pStyle w:val="Heading2"/>
        <w:pStyle w:val="Heading2"/>
        <w:spacing w:after="100" w:before="280"/>
      </w:pPr>
      <w:r>
        <w:rPr>
          <w:rFonts w:ascii="Calibri" w:cs="Calibri" w:eastAsia="Calibri" w:hAnsi="Calibri"/>
          <w:b/>
          <w:bCs/>
          <w:color w:val="1a2744"/>
          <w:sz w:val="26"/>
          <w:szCs w:val="26"/>
        </w:rPr>
        <w:t xml:space="preserve">9.4  Dividends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dividend shall be declared or paid without the unanimous approval of both Founders. The Founders acknowledge that the Company does not intend to pay dividends in the near term, with profits to be reinvested in growth.</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10 — TRANSFER RESTRICTIONS</w:t>
      </w:r>
    </w:p>
    <w:p>
      <w:pPr>
        <w:pStyle w:val="Heading2"/>
        <w:pStyle w:val="Heading2"/>
        <w:spacing w:after="100" w:before="280"/>
      </w:pPr>
      <w:r>
        <w:rPr>
          <w:rFonts w:ascii="Calibri" w:cs="Calibri" w:eastAsia="Calibri" w:hAnsi="Calibri"/>
          <w:b/>
          <w:bCs/>
          <w:color w:val="1a2744"/>
          <w:sz w:val="26"/>
          <w:szCs w:val="26"/>
        </w:rPr>
        <w:t xml:space="preserve">10.1  General Restriction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Founder shall Transfer any shares in the Company without the prior written consent of the other Founder, subject to the exceptions and procedures set out in this Section 10.</w:t>
      </w:r>
    </w:p>
    <w:p>
      <w:pPr>
        <w:pStyle w:val="Heading2"/>
        <w:pStyle w:val="Heading2"/>
        <w:spacing w:after="100" w:before="280"/>
      </w:pPr>
      <w:r>
        <w:rPr>
          <w:rFonts w:ascii="Calibri" w:cs="Calibri" w:eastAsia="Calibri" w:hAnsi="Calibri"/>
          <w:b/>
          <w:bCs/>
          <w:color w:val="1a2744"/>
          <w:sz w:val="26"/>
          <w:szCs w:val="26"/>
        </w:rPr>
        <w:t xml:space="preserve">10.2  Permitted Transfers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 Founder may Transfer shares without the other Founder's consent to:</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 wholly owned holding company or trust of which the Founder is the sole beneficiary.</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The Founder's legal personal representative upon death or incapacity.</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In all cases, the transferee must first execute a Deed of Accession agreeing to be bound by the terms of this Agreement.</w:t>
      </w:r>
    </w:p>
    <w:p>
      <w:pPr>
        <w:pStyle w:val="Heading2"/>
        <w:pStyle w:val="Heading2"/>
        <w:spacing w:after="100" w:before="280"/>
      </w:pPr>
      <w:r>
        <w:rPr>
          <w:rFonts w:ascii="Calibri" w:cs="Calibri" w:eastAsia="Calibri" w:hAnsi="Calibri"/>
          <w:b/>
          <w:bCs/>
          <w:color w:val="1a2744"/>
          <w:sz w:val="26"/>
          <w:szCs w:val="26"/>
        </w:rPr>
        <w:t xml:space="preserve">10.3  Right of First Refusal (ROFR)</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a Founder (the "Selling Founder") wishes to Transfer shares to a third party, the Selling Founder must first offer those shares to the other Founder (the "Non-Selling Founder") at the same price and on the same terms as the proposed third-party Transfer. The Non-Selling Founder shall have twenty (20) Business Days to exercise the right of first refusal. If not exercised, the Selling Founder may proceed with the Transfer to the third party on terms no more favourable than those offered to the Non-Selling Founder.</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11 — TAG-ALONG AND DRAG-ALONG</w:t>
      </w:r>
    </w:p>
    <w:p>
      <w:pPr>
        <w:pStyle w:val="Heading2"/>
        <w:pStyle w:val="Heading2"/>
        <w:spacing w:after="100" w:before="280"/>
      </w:pPr>
      <w:r>
        <w:rPr>
          <w:rFonts w:ascii="Calibri" w:cs="Calibri" w:eastAsia="Calibri" w:hAnsi="Calibri"/>
          <w:b/>
          <w:bCs/>
          <w:color w:val="1a2744"/>
          <w:sz w:val="26"/>
          <w:szCs w:val="26"/>
        </w:rPr>
        <w:t xml:space="preserve">11.1  Tag-Along Right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a Founder (the "Selling Founder") proposes to Transfer more than 50% of their shares to a third party, the other Founder (the "Tag-Along Holder") shall have the right (but not the obligation) to sell a pro-rata portion of their shares to the same purchaser on the same terms and conditions. The Selling Founder must notify the Tag-Along Holder at least 20 Business Days prior to the proposed Transfer and must ensure the purchaser is willing to acquire the Tag-Along Holder's shares.</w:t>
      </w:r>
    </w:p>
    <w:p>
      <w:pPr>
        <w:pStyle w:val="Heading2"/>
        <w:pStyle w:val="Heading2"/>
        <w:spacing w:after="100" w:before="280"/>
      </w:pPr>
      <w:r>
        <w:rPr>
          <w:rFonts w:ascii="Calibri" w:cs="Calibri" w:eastAsia="Calibri" w:hAnsi="Calibri"/>
          <w:b/>
          <w:bCs/>
          <w:color w:val="1a2744"/>
          <w:sz w:val="26"/>
          <w:szCs w:val="26"/>
        </w:rPr>
        <w:t xml:space="preserve">11.2  Drag-Along Right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both Founders holding at least 75% of the issued share capital agree to a sale of the Company to a bona fide arm's length third party, they may require all other Shareholders (including minority investors) to sell their shares on the same terms and conditions (the "Drag-Along Right"). The dragging Founders must provide at least 20 Business Days' written notice to all Shareholders.</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12 — CHANGE OF CONTROL</w:t>
      </w:r>
    </w:p>
    <w:p>
      <w:pPr>
        <w:pStyle w:val="Heading2"/>
        <w:pStyle w:val="Heading2"/>
        <w:spacing w:after="100" w:before="280"/>
      </w:pPr>
      <w:r>
        <w:rPr>
          <w:rFonts w:ascii="Calibri" w:cs="Calibri" w:eastAsia="Calibri" w:hAnsi="Calibri"/>
          <w:b/>
          <w:bCs/>
          <w:color w:val="1a2744"/>
          <w:sz w:val="26"/>
          <w:szCs w:val="26"/>
        </w:rPr>
        <w:t xml:space="preserve">12.1  Definition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"Change of Control" means any transaction or series of transactions resulting in:</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 third party acquiring more than 50% of the voting shares in the Company.</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 merger or consolidation in which existing Shareholders hold less than 50% of the surviving entity.</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A sale of all or substantially all of the Company's assets.</w:t>
      </w:r>
    </w:p>
    <w:p>
      <w:pPr>
        <w:pStyle w:val="Heading2"/>
        <w:pStyle w:val="Heading2"/>
        <w:spacing w:after="100" w:before="280"/>
      </w:pPr>
      <w:r>
        <w:rPr>
          <w:rFonts w:ascii="Calibri" w:cs="Calibri" w:eastAsia="Calibri" w:hAnsi="Calibri"/>
          <w:b/>
          <w:bCs/>
          <w:color w:val="1a2744"/>
          <w:sz w:val="26"/>
          <w:szCs w:val="26"/>
        </w:rPr>
        <w:t xml:space="preserve">12.2  Founder Consent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Change of Control shall occur without the unanimous written consent of both Founders (while both Founders collectively hold more than 50% of the issued shares).</w:t>
      </w:r>
    </w:p>
    <w:p>
      <w:pPr>
        <w:pStyle w:val="Heading2"/>
        <w:pStyle w:val="Heading2"/>
        <w:spacing w:after="100" w:before="280"/>
      </w:pPr>
      <w:r>
        <w:rPr>
          <w:rFonts w:ascii="Calibri" w:cs="Calibri" w:eastAsia="Calibri" w:hAnsi="Calibri"/>
          <w:b/>
          <w:bCs/>
          <w:color w:val="1a2744"/>
          <w:sz w:val="26"/>
          <w:szCs w:val="26"/>
        </w:rPr>
        <w:t xml:space="preserve">12.3  Acceleration on Change of Control</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Upon a Change of Control, all unvested Founder shares shall immediately and fully vest (single-trigger acceleration), unless the Board (with both Founder votes) determines otherwise in connection with the specific transaction.</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13 — DEADLOCK RESOLUTION</w:t>
      </w:r>
    </w:p>
    <w:p>
      <w:pPr>
        <w:pStyle w:val="Heading2"/>
        <w:pStyle w:val="Heading2"/>
        <w:spacing w:after="100" w:before="280"/>
      </w:pPr>
      <w:r>
        <w:rPr>
          <w:rFonts w:ascii="Calibri" w:cs="Calibri" w:eastAsia="Calibri" w:hAnsi="Calibri"/>
          <w:b/>
          <w:bCs/>
          <w:color w:val="1a2744"/>
          <w:sz w:val="26"/>
          <w:szCs w:val="26"/>
        </w:rPr>
        <w:t xml:space="preserve">13.1  Deadlock Definition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 "Deadlock" occurs where the Founders are unable to agree on a matter (other than a Reserved Matter) within 10 Business Days of that matter being raised for decision.</w:t>
      </w:r>
    </w:p>
    <w:p>
      <w:pPr>
        <w:pStyle w:val="Heading2"/>
        <w:pStyle w:val="Heading2"/>
        <w:spacing w:after="100" w:before="280"/>
      </w:pPr>
      <w:r>
        <w:rPr>
          <w:rFonts w:ascii="Calibri" w:cs="Calibri" w:eastAsia="Calibri" w:hAnsi="Calibri"/>
          <w:b/>
          <w:bCs/>
          <w:color w:val="1a2744"/>
          <w:sz w:val="26"/>
          <w:szCs w:val="26"/>
        </w:rPr>
        <w:t xml:space="preserve">13.2  Escalation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In the event of a Deadlock, the Founders shall first attempt to resolve the dispute by good faith negotiation for a further 10 Business Days.</w:t>
      </w:r>
    </w:p>
    <w:p>
      <w:pPr>
        <w:pStyle w:val="Heading2"/>
        <w:pStyle w:val="Heading2"/>
        <w:spacing w:after="100" w:before="280"/>
      </w:pPr>
      <w:r>
        <w:rPr>
          <w:rFonts w:ascii="Calibri" w:cs="Calibri" w:eastAsia="Calibri" w:hAnsi="Calibri"/>
          <w:b/>
          <w:bCs/>
          <w:color w:val="1a2744"/>
          <w:sz w:val="26"/>
          <w:szCs w:val="26"/>
        </w:rPr>
        <w:t xml:space="preserve">13.3  CEO Casting Vote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the Deadlock is not resolved through negotiation, the CEO Founder (Pengyu Deng) shall have a casting vote on operational matters (i.e., matters relating to the day-to-day running of the Business). Reserved Matters remain subject to unanimous consent under clause 7.</w:t>
      </w:r>
    </w:p>
    <w:p>
      <w:pPr>
        <w:pStyle w:val="Heading2"/>
        <w:pStyle w:val="Heading2"/>
        <w:spacing w:after="100" w:before="280"/>
      </w:pPr>
      <w:r>
        <w:rPr>
          <w:rFonts w:ascii="Calibri" w:cs="Calibri" w:eastAsia="Calibri" w:hAnsi="Calibri"/>
          <w:b/>
          <w:bCs/>
          <w:color w:val="1a2744"/>
          <w:sz w:val="26"/>
          <w:szCs w:val="26"/>
        </w:rPr>
        <w:t xml:space="preserve">13.4  Strategic Deadlock — Mediation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a Deadlock relates to a strategic matter (other than a Reserved Matter) and cannot be resolved by the CEO casting vote within 30 days, either Founder may refer the matter to a mediator agreed between the Founders (or, failing agreement, appointed by the Australian Disputes Centre). The cost of mediation shall be borne equally. If mediation fails, the matter shall be resolved by arbitration under the ACICA Arbitration Rules.</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14 — LEAVER PROVISIONS</w:t>
      </w:r>
    </w:p>
    <w:p>
      <w:pPr>
        <w:pStyle w:val="Heading2"/>
        <w:pStyle w:val="Heading2"/>
        <w:spacing w:after="100" w:before="280"/>
      </w:pPr>
      <w:r>
        <w:rPr>
          <w:rFonts w:ascii="Calibri" w:cs="Calibri" w:eastAsia="Calibri" w:hAnsi="Calibri"/>
          <w:b/>
          <w:bCs/>
          <w:color w:val="1a2744"/>
          <w:sz w:val="26"/>
          <w:szCs w:val="26"/>
        </w:rPr>
        <w:t xml:space="preserve">14.1  Notice of Departure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 Founder who wishes to cease their involvement in the Company must provide the other Founder with at least three (3) months' written notice.</w:t>
      </w:r>
    </w:p>
    <w:p>
      <w:pPr>
        <w:pStyle w:val="Heading2"/>
        <w:pStyle w:val="Heading2"/>
        <w:spacing w:after="100" w:before="280"/>
      </w:pPr>
      <w:r>
        <w:rPr>
          <w:rFonts w:ascii="Calibri" w:cs="Calibri" w:eastAsia="Calibri" w:hAnsi="Calibri"/>
          <w:b/>
          <w:bCs/>
          <w:color w:val="1a2744"/>
          <w:sz w:val="26"/>
          <w:szCs w:val="26"/>
        </w:rPr>
        <w:t xml:space="preserve">14.2  Consequences of Departure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Upon a Founder's departure:</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Vested shares are retained by the departing Founder (subject to ROFR in clause 10.3).</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Unvested shares lapse or are repurchased by the Company as described in clause 4.2.</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The departing Founder loses all directorship rights under clause 6.2.</w:t>
      </w:r>
    </w:p>
    <w:p>
      <w:pPr>
        <w:pStyle w:val="ListParagraph"/>
        <w:numPr>
          <w:ilvl w:val="0"/>
          <w:numId w:val="2"/>
        </w:numPr>
        <w:spacing w:after="40" w:before="40" w:line="260" w:lineRule="auto"/>
      </w:pPr>
      <w:r>
        <w:rPr>
          <w:rFonts w:ascii="Calibri" w:cs="Calibri" w:eastAsia="Calibri" w:hAnsi="Calibri"/>
          <w:b w:val="false"/>
          <w:bCs w:val="false"/>
          <w:i w:val="false"/>
          <w:iCs w:val="false"/>
          <w:color w:val="1A1A1A"/>
          <w:sz w:val="22"/>
          <w:szCs w:val="22"/>
        </w:rPr>
        <w:t xml:space="preserve">The non-compete and non-solicitation obligations in clause 8.3 and 8.4 apply.</w:t>
      </w:r>
    </w:p>
    <w:p>
      <w:pPr>
        <w:pStyle w:val="Heading2"/>
        <w:pStyle w:val="Heading2"/>
        <w:spacing w:after="100" w:before="280"/>
      </w:pPr>
      <w:r>
        <w:rPr>
          <w:rFonts w:ascii="Calibri" w:cs="Calibri" w:eastAsia="Calibri" w:hAnsi="Calibri"/>
          <w:b/>
          <w:bCs/>
          <w:color w:val="1a2744"/>
          <w:sz w:val="26"/>
          <w:szCs w:val="26"/>
        </w:rPr>
        <w:t xml:space="preserve">14.3  IP Retention</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All Intellectual Property created by a Founder in connection with the Business remains the property of the Company upon that Founder's departure. The departing Founder shall promptly deliver all Company property, data, and Confidential Information.</w:t>
      </w:r>
    </w:p>
    <w:p>
      <w:pPr>
        <w:spacing w:after="0" w:before="120"/>
      </w:pPr>
      <w:r>
        <w:t xml:space="preserve"/>
      </w:r>
    </w:p>
    <w:p>
      <w:pPr>
        <w:pStyle w:val="Heading1"/>
        <w:pStyle w:val="Heading1"/>
        <w:spacing w:after="120" w:before="360"/>
      </w:pPr>
      <w:r>
        <w:rPr>
          <w:rFonts w:ascii="Calibri" w:cs="Calibri" w:eastAsia="Calibri" w:hAnsi="Calibri"/>
          <w:b/>
          <w:bCs/>
          <w:caps/>
          <w:color w:val="1a2744"/>
          <w:sz w:val="36"/>
          <w:szCs w:val="36"/>
        </w:rPr>
        <w:t xml:space="preserve">SECTION 15 — GENERAL PROVISIONS</w:t>
      </w:r>
    </w:p>
    <w:p>
      <w:pPr>
        <w:pStyle w:val="Heading2"/>
        <w:pStyle w:val="Heading2"/>
        <w:spacing w:after="100" w:before="280"/>
      </w:pPr>
      <w:r>
        <w:rPr>
          <w:rFonts w:ascii="Calibri" w:cs="Calibri" w:eastAsia="Calibri" w:hAnsi="Calibri"/>
          <w:b/>
          <w:bCs/>
          <w:color w:val="1a2744"/>
          <w:sz w:val="26"/>
          <w:szCs w:val="26"/>
        </w:rPr>
        <w:t xml:space="preserve">15.1  Governing Law</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Agreement is governed by the laws of New South Wales, Australia. Each party submits to the non-exclusive jurisdiction of the courts of New South Wales.</w:t>
      </w:r>
    </w:p>
    <w:p>
      <w:pPr>
        <w:pStyle w:val="Heading2"/>
        <w:pStyle w:val="Heading2"/>
        <w:spacing w:after="100" w:before="280"/>
      </w:pPr>
      <w:r>
        <w:rPr>
          <w:rFonts w:ascii="Calibri" w:cs="Calibri" w:eastAsia="Calibri" w:hAnsi="Calibri"/>
          <w:b/>
          <w:bCs/>
          <w:color w:val="1a2744"/>
          <w:sz w:val="26"/>
          <w:szCs w:val="26"/>
        </w:rPr>
        <w:t xml:space="preserve">15.2  Entire Agreement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Agreement (together with the Schedules) constitutes the entire agreement between the Founders with respect to its subject matter and supersedes all prior representations, agreements, and understandings.</w:t>
      </w:r>
    </w:p>
    <w:p>
      <w:pPr>
        <w:pStyle w:val="Heading2"/>
        <w:pStyle w:val="Heading2"/>
        <w:spacing w:after="100" w:before="280"/>
      </w:pPr>
      <w:r>
        <w:rPr>
          <w:rFonts w:ascii="Calibri" w:cs="Calibri" w:eastAsia="Calibri" w:hAnsi="Calibri"/>
          <w:b/>
          <w:bCs/>
          <w:color w:val="1a2744"/>
          <w:sz w:val="26"/>
          <w:szCs w:val="26"/>
        </w:rPr>
        <w:t xml:space="preserve">15.3  Amendment</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Agreement may only be amended by a written instrument signed by both Founders.</w:t>
      </w:r>
    </w:p>
    <w:p>
      <w:pPr>
        <w:pStyle w:val="Heading2"/>
        <w:pStyle w:val="Heading2"/>
        <w:spacing w:after="100" w:before="280"/>
      </w:pPr>
      <w:r>
        <w:rPr>
          <w:rFonts w:ascii="Calibri" w:cs="Calibri" w:eastAsia="Calibri" w:hAnsi="Calibri"/>
          <w:b/>
          <w:bCs/>
          <w:color w:val="1a2744"/>
          <w:sz w:val="26"/>
          <w:szCs w:val="26"/>
        </w:rPr>
        <w:t xml:space="preserve">15.4  Waiver</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No failure or delay by a party in exercising any right under this Agreement shall operate as a waiver of that right.</w:t>
      </w:r>
    </w:p>
    <w:p>
      <w:pPr>
        <w:pStyle w:val="Heading2"/>
        <w:pStyle w:val="Heading2"/>
        <w:spacing w:after="100" w:before="280"/>
      </w:pPr>
      <w:r>
        <w:rPr>
          <w:rFonts w:ascii="Calibri" w:cs="Calibri" w:eastAsia="Calibri" w:hAnsi="Calibri"/>
          <w:b/>
          <w:bCs/>
          <w:color w:val="1a2744"/>
          <w:sz w:val="26"/>
          <w:szCs w:val="26"/>
        </w:rPr>
        <w:t xml:space="preserve">15.5  Severance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If any provision of this Agreement is invalid or unenforceable, that provision shall be severed and the remainder of this Agreement shall continue in full force.</w:t>
      </w:r>
    </w:p>
    <w:p>
      <w:pPr>
        <w:pStyle w:val="Heading2"/>
        <w:pStyle w:val="Heading2"/>
        <w:spacing w:after="100" w:before="280"/>
      </w:pPr>
      <w:r>
        <w:rPr>
          <w:rFonts w:ascii="Calibri" w:cs="Calibri" w:eastAsia="Calibri" w:hAnsi="Calibri"/>
          <w:b/>
          <w:bCs/>
          <w:color w:val="1a2744"/>
          <w:sz w:val="26"/>
          <w:szCs w:val="26"/>
        </w:rPr>
        <w:t xml:space="preserve">15.6  Counterparts</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Agreement may be executed in counterparts, each of which shall be deemed an original. Electronic signatures shall be valid.</w:t>
      </w:r>
    </w:p>
    <w:p>
      <w:pPr>
        <w:pStyle w:val="Heading2"/>
        <w:pStyle w:val="Heading2"/>
        <w:spacing w:after="100" w:before="280"/>
      </w:pPr>
      <w:r>
        <w:rPr>
          <w:rFonts w:ascii="Calibri" w:cs="Calibri" w:eastAsia="Calibri" w:hAnsi="Calibri"/>
          <w:b/>
          <w:bCs/>
          <w:color w:val="1a2744"/>
          <w:sz w:val="26"/>
          <w:szCs w:val="26"/>
        </w:rPr>
        <w:t xml:space="preserve">15.7  Further Assurance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Each party shall execute and deliver all documents and do all things necessary to give full effect to this Agreement.</w:t>
      </w:r>
    </w:p>
    <w:p>
      <w:pPr>
        <w:spacing w:after="0" w:before="120"/>
      </w:pPr>
      <w:r>
        <w:t xml:space="preserve"/>
      </w:r>
    </w:p>
    <w:p>
      <w:r>
        <w:br w:type="page"/>
      </w:r>
    </w:p>
    <w:p>
      <w:pPr>
        <w:pStyle w:val="Heading1"/>
        <w:pStyle w:val="Heading1"/>
        <w:spacing w:after="120" w:before="360"/>
      </w:pPr>
      <w:r>
        <w:rPr>
          <w:rFonts w:ascii="Calibri" w:cs="Calibri" w:eastAsia="Calibri" w:hAnsi="Calibri"/>
          <w:b/>
          <w:bCs/>
          <w:caps/>
          <w:color w:val="1a2744"/>
          <w:sz w:val="36"/>
          <w:szCs w:val="36"/>
        </w:rPr>
        <w:t xml:space="preserve">EXECUTION PAGE</w:t>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EXECUTED as an agreement:</w:t>
      </w:r>
    </w:p>
    <w:p>
      <w:pPr>
        <w:spacing w:after="0" w:before="80"/>
      </w:pPr>
      <w:r>
        <w:t xml:space="preserve"/>
      </w:r>
    </w:p>
    <w:p>
      <w:pPr>
        <w:spacing w:after="0" w:before="160"/>
      </w:pPr>
      <w:r>
        <w:t xml:space="preserve"/>
      </w:r>
    </w:p>
    <w:p>
      <w:pPr>
        <w:spacing w:after="80" w:before="0"/>
      </w:pPr>
      <w:r>
        <w:rPr>
          <w:rFonts w:ascii="Calibri" w:cs="Calibri" w:eastAsia="Calibri" w:hAnsi="Calibri"/>
          <w:b/>
          <w:bCs/>
          <w:color w:val="1a2744"/>
          <w:sz w:val="22"/>
          <w:szCs w:val="22"/>
        </w:rPr>
        <w:t xml:space="preserve">SIGNED by PENGYU DENG</w:t>
      </w:r>
      <w:r>
        <w:rPr>
          <w:rFonts w:ascii="Calibri" w:cs="Calibri" w:eastAsia="Calibri" w:hAnsi="Calibri"/>
          <w:color w:val="1A1A1A"/>
          <w:sz w:val="22"/>
          <w:szCs w:val="22"/>
        </w:rPr>
        <w:t xml:space="preserve"> (CEO Founder):</w:t>
      </w:r>
    </w:p>
    <w:p>
      <w:pPr>
        <w:spacing w:after="40" w:before="80"/>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Full Name: </w:t>
      </w:r>
      <w:r>
        <w:rPr>
          <w:rFonts w:ascii="Calibri" w:cs="Calibri" w:eastAsia="Calibri" w:hAnsi="Calibri"/>
          <w:color w:val="1A1A1A"/>
          <w:sz w:val="21"/>
          <w:szCs w:val="21"/>
        </w:rPr>
        <w:t xml:space="preserve">PENGYU DENG</w:t>
      </w:r>
    </w:p>
    <w:p>
      <w:pPr>
        <w:spacing w:after="40" w:before="80"/>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w:t>
      </w:r>
    </w:p>
    <w:p>
      <w:pPr>
        <w:spacing w:after="0" w:before="80"/>
      </w:pPr>
      <w:r>
        <w:t xml:space="preserve"/>
      </w:r>
    </w:p>
    <w:p>
      <w:pPr>
        <w:spacing w:after="40" w:before="0"/>
      </w:pPr>
      <w:r>
        <w:rPr>
          <w:rFonts w:ascii="Calibri" w:cs="Calibri" w:eastAsia="Calibri" w:hAnsi="Calibri"/>
          <w:b/>
          <w:bCs/>
          <w:color w:val="555555"/>
          <w:sz w:val="21"/>
          <w:szCs w:val="21"/>
        </w:rPr>
        <w:t xml:space="preserve">IN THE PRESENCE OF:</w:t>
      </w:r>
    </w:p>
    <w:p>
      <w:pPr>
        <w:spacing w:after="40" w:before="80"/>
      </w:pPr>
      <w:r>
        <w:rPr>
          <w:rFonts w:ascii="Calibri" w:cs="Calibri" w:eastAsia="Calibri" w:hAnsi="Calibri"/>
          <w:b/>
          <w:bCs/>
          <w:color w:val="1A1A1A"/>
          <w:sz w:val="21"/>
          <w:szCs w:val="21"/>
        </w:rPr>
        <w:t xml:space="preserve">Witness Signature: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Witness Name: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Witness Address: </w:t>
      </w:r>
      <w:r>
        <w:rPr>
          <w:rFonts w:ascii="Calibri" w:cs="Calibri" w:eastAsia="Calibri" w:hAnsi="Calibri"/>
          <w:color w:val="1A1A1A"/>
          <w:sz w:val="21"/>
          <w:szCs w:val="21"/>
        </w:rPr>
        <w:t xml:space="preserve">___________________________</w:t>
      </w:r>
    </w:p>
    <w:p>
      <w:pPr>
        <w:spacing w:after="0" w:before="120"/>
      </w:pPr>
      <w:r>
        <w:t xml:space="preserve"/>
      </w:r>
    </w:p>
    <w:p>
      <w:pPr>
        <w:spacing w:after="0" w:before="160"/>
      </w:pPr>
      <w:r>
        <w:t xml:space="preserve"/>
      </w:r>
    </w:p>
    <w:p>
      <w:pPr>
        <w:spacing w:after="80" w:before="0"/>
      </w:pPr>
      <w:r>
        <w:rPr>
          <w:rFonts w:ascii="Calibri" w:cs="Calibri" w:eastAsia="Calibri" w:hAnsi="Calibri"/>
          <w:b/>
          <w:bCs/>
          <w:color w:val="1a2744"/>
          <w:sz w:val="22"/>
          <w:szCs w:val="22"/>
        </w:rPr>
        <w:t xml:space="preserve">SIGNED by HAIZHOU HU</w:t>
      </w:r>
      <w:r>
        <w:rPr>
          <w:rFonts w:ascii="Calibri" w:cs="Calibri" w:eastAsia="Calibri" w:hAnsi="Calibri"/>
          <w:color w:val="1A1A1A"/>
          <w:sz w:val="22"/>
          <w:szCs w:val="22"/>
        </w:rPr>
        <w:t xml:space="preserve"> (CMO Founder):</w:t>
      </w:r>
    </w:p>
    <w:p>
      <w:pPr>
        <w:spacing w:after="40" w:before="80"/>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Full Name: </w:t>
      </w:r>
      <w:r>
        <w:rPr>
          <w:rFonts w:ascii="Calibri" w:cs="Calibri" w:eastAsia="Calibri" w:hAnsi="Calibri"/>
          <w:color w:val="1A1A1A"/>
          <w:sz w:val="21"/>
          <w:szCs w:val="21"/>
        </w:rPr>
        <w:t xml:space="preserve">HAIZHOU HU</w:t>
      </w:r>
    </w:p>
    <w:p>
      <w:pPr>
        <w:spacing w:after="40" w:before="80"/>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w:t>
      </w:r>
    </w:p>
    <w:p>
      <w:pPr>
        <w:spacing w:after="0" w:before="80"/>
      </w:pPr>
      <w:r>
        <w:t xml:space="preserve"/>
      </w:r>
    </w:p>
    <w:p>
      <w:pPr>
        <w:spacing w:after="40" w:before="0"/>
      </w:pPr>
      <w:r>
        <w:rPr>
          <w:rFonts w:ascii="Calibri" w:cs="Calibri" w:eastAsia="Calibri" w:hAnsi="Calibri"/>
          <w:b/>
          <w:bCs/>
          <w:color w:val="555555"/>
          <w:sz w:val="21"/>
          <w:szCs w:val="21"/>
        </w:rPr>
        <w:t xml:space="preserve">IN THE PRESENCE OF:</w:t>
      </w:r>
    </w:p>
    <w:p>
      <w:pPr>
        <w:spacing w:after="40" w:before="80"/>
      </w:pPr>
      <w:r>
        <w:rPr>
          <w:rFonts w:ascii="Calibri" w:cs="Calibri" w:eastAsia="Calibri" w:hAnsi="Calibri"/>
          <w:b/>
          <w:bCs/>
          <w:color w:val="1A1A1A"/>
          <w:sz w:val="21"/>
          <w:szCs w:val="21"/>
        </w:rPr>
        <w:t xml:space="preserve">Witness Signature: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Witness Name: </w:t>
      </w:r>
      <w:r>
        <w:rPr>
          <w:rFonts w:ascii="Calibri" w:cs="Calibri" w:eastAsia="Calibri" w:hAnsi="Calibri"/>
          <w:color w:val="1A1A1A"/>
          <w:sz w:val="21"/>
          <w:szCs w:val="21"/>
        </w:rPr>
        <w:t xml:space="preserve">___________________________</w:t>
      </w:r>
    </w:p>
    <w:p>
      <w:pPr>
        <w:spacing w:after="40" w:before="80"/>
      </w:pPr>
      <w:r>
        <w:rPr>
          <w:rFonts w:ascii="Calibri" w:cs="Calibri" w:eastAsia="Calibri" w:hAnsi="Calibri"/>
          <w:b/>
          <w:bCs/>
          <w:color w:val="1A1A1A"/>
          <w:sz w:val="21"/>
          <w:szCs w:val="21"/>
        </w:rPr>
        <w:t xml:space="preserve">Witness Address: </w:t>
      </w:r>
      <w:r>
        <w:rPr>
          <w:rFonts w:ascii="Calibri" w:cs="Calibri" w:eastAsia="Calibri" w:hAnsi="Calibri"/>
          <w:color w:val="1A1A1A"/>
          <w:sz w:val="21"/>
          <w:szCs w:val="21"/>
        </w:rPr>
        <w:t xml:space="preserve">___________________________</w:t>
      </w:r>
    </w:p>
    <w:p>
      <w:r>
        <w:br w:type="page"/>
      </w:r>
    </w:p>
    <w:p>
      <w:pPr>
        <w:pStyle w:val="Heading1"/>
        <w:pStyle w:val="Heading1"/>
        <w:spacing w:after="120" w:before="360"/>
      </w:pPr>
      <w:r>
        <w:rPr>
          <w:rFonts w:ascii="Calibri" w:cs="Calibri" w:eastAsia="Calibri" w:hAnsi="Calibri"/>
          <w:b/>
          <w:bCs/>
          <w:caps/>
          <w:color w:val="1a2744"/>
          <w:sz w:val="36"/>
          <w:szCs w:val="36"/>
        </w:rPr>
        <w:t xml:space="preserve">SCHEDULE 1 — FOUNDER SHARE ALLOCATION</w:t>
      </w:r>
    </w:p>
    <w:p>
      <w:pPr>
        <w:spacing w:after="80" w:before="0"/>
      </w:pPr>
      <w:r>
        <w:rPr>
          <w:rFonts w:ascii="Calibri" w:cs="Calibri" w:eastAsia="Calibri" w:hAnsi="Calibri"/>
          <w:i/>
          <w:iCs/>
          <w:color w:val="555555"/>
          <w:sz w:val="22"/>
          <w:szCs w:val="22"/>
        </w:rPr>
        <w:t xml:space="preserve">(To be completed upon agreement between Founders)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6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Founder</w:t>
            </w:r>
          </w:p>
        </w:tc>
        <w:tc>
          <w:tcPr>
            <w:tcW w:type="dxa" w:w="196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Full Name</w:t>
            </w:r>
          </w:p>
        </w:tc>
        <w:tc>
          <w:tcPr>
            <w:tcW w:type="dxa" w:w="220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Address</w:t>
            </w:r>
          </w:p>
        </w:tc>
        <w:tc>
          <w:tcPr>
            <w:tcW w:type="dxa" w:w="182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Shares</w:t>
            </w:r>
          </w:p>
        </w:tc>
        <w:tc>
          <w:tcPr>
            <w:tcW w:type="dxa" w:w="182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Percentage</w:t>
            </w:r>
          </w:p>
        </w:tc>
      </w:tr>
      <w:tr>
        <w:tc>
          <w:tcPr>
            <w:tcW w:type="dxa" w:w="1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Founder A</w:t>
            </w:r>
          </w:p>
        </w:tc>
        <w:tc>
          <w:tcPr>
            <w:tcW w:type="dxa" w:w="19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w:t>
            </w:r>
          </w:p>
        </w:tc>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[address]</w:t>
            </w:r>
          </w:p>
        </w:tc>
        <w:tc>
          <w:tcPr>
            <w:tcW w:type="dxa" w:w="182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c>
          <w:tcPr>
            <w:tcW w:type="dxa" w:w="182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1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Founder B</w:t>
            </w:r>
          </w:p>
        </w:tc>
        <w:tc>
          <w:tcPr>
            <w:tcW w:type="dxa" w:w="19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Haizhou Hu</w:t>
            </w:r>
          </w:p>
        </w:tc>
        <w:tc>
          <w:tcPr>
            <w:tcW w:type="dxa" w:w="22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[address]</w:t>
            </w:r>
          </w:p>
        </w:tc>
        <w:tc>
          <w:tcPr>
            <w:tcW w:type="dxa" w:w="182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c>
          <w:tcPr>
            <w:tcW w:type="dxa" w:w="182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1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ESOP Pool</w:t>
            </w:r>
          </w:p>
        </w:tc>
        <w:tc>
          <w:tcPr>
            <w:tcW w:type="dxa" w:w="19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N/A</w:t>
            </w:r>
          </w:p>
        </w:tc>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N/A</w:t>
            </w:r>
          </w:p>
        </w:tc>
        <w:tc>
          <w:tcPr>
            <w:tcW w:type="dxa" w:w="182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c>
          <w:tcPr>
            <w:tcW w:type="dxa" w:w="182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r>
      <w:tr>
        <w:tc>
          <w:tcPr>
            <w:tcW w:type="dxa" w:w="1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Total</w:t>
            </w:r>
          </w:p>
        </w:tc>
        <w:tc>
          <w:tcPr>
            <w:tcW w:type="dxa" w:w="19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w:r>
          </w:p>
        </w:tc>
        <w:tc>
          <w:tcPr>
            <w:tcW w:type="dxa" w:w="22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
            </w:r>
          </w:p>
        </w:tc>
        <w:tc>
          <w:tcPr>
            <w:tcW w:type="dxa" w:w="182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t>
            </w:r>
          </w:p>
        </w:tc>
        <w:tc>
          <w:tcPr>
            <w:tcW w:type="dxa" w:w="182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100%</w:t>
            </w:r>
          </w:p>
        </w:tc>
      </w:tr>
    </w:tbl>
    <w:p>
      <w:pPr>
        <w:spacing w:after="0" w:before="80"/>
      </w:pPr>
      <w:r>
        <w:t xml:space="preserve"/>
      </w:r>
    </w:p>
    <w:p>
      <w:pPr>
        <w:spacing w:after="80" w:before="60" w:line="280"/>
      </w:pPr>
      <w:r>
        <w:rPr>
          <w:rFonts w:ascii="Calibri" w:cs="Calibri" w:eastAsia="Calibri" w:hAnsi="Calibri"/>
          <w:b/>
          <w:bCs/>
          <w:color w:val="1A1A1A"/>
          <w:sz w:val="22"/>
          <w:szCs w:val="22"/>
        </w:rPr>
        <w:t xml:space="preserve">Note: </w:t>
      </w:r>
      <w:r>
        <w:rPr>
          <w:rFonts w:ascii="Calibri" w:cs="Calibri" w:eastAsia="Calibri" w:hAnsi="Calibri"/>
          <w:b w:val="false"/>
          <w:bCs w:val="false"/>
          <w:i w:val="false"/>
          <w:iCs w:val="false"/>
          <w:color w:val="1A1A1A"/>
          <w:sz w:val="22"/>
          <w:szCs w:val="22"/>
        </w:rPr>
        <w:t xml:space="preserve">The Founders agree that the share allocation shall reflect each Founder's relative contributions to the Business as at the date of this Agreement, including: (a) intellectual property contributed (including the StockQueen V4/V5 quantitative system, codebase, and infrastructure, contributed by Pengyu Deng); (b) prior investment of time and resources; and (c) projected ongoing contributions. The allocation shall be negotiated in good faith and recorded in this Schedule prior to execution.</w:t>
      </w:r>
    </w:p>
    <w:p>
      <w:r>
        <w:br w:type="page"/>
      </w:r>
    </w:p>
    <w:p>
      <w:pPr>
        <w:pStyle w:val="Heading1"/>
        <w:pStyle w:val="Heading1"/>
        <w:spacing w:after="120" w:before="360"/>
      </w:pPr>
      <w:r>
        <w:rPr>
          <w:rFonts w:ascii="Calibri" w:cs="Calibri" w:eastAsia="Calibri" w:hAnsi="Calibri"/>
          <w:b/>
          <w:bCs/>
          <w:caps/>
          <w:color w:val="1a2744"/>
          <w:sz w:val="36"/>
          <w:szCs w:val="36"/>
        </w:rPr>
        <w:t xml:space="preserve">SCHEDULE 2 — VESTING 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Period</w:t>
            </w:r>
          </w:p>
        </w:tc>
        <w:tc>
          <w:tcPr>
            <w:tcW w:type="dxa" w:w="468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Event</w:t>
            </w:r>
          </w:p>
        </w:tc>
        <w:tc>
          <w:tcPr>
            <w:tcW w:type="dxa" w:w="234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Cumulative Vested %</w:t>
            </w:r>
          </w:p>
        </w:tc>
      </w:tr>
      <w:tr>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Months 0–11</w:t>
            </w:r>
          </w:p>
        </w:tc>
        <w:tc>
          <w:tcPr>
            <w:tcW w:type="dxa" w:w="468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Cliff period — no vesting</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0%</w:t>
            </w:r>
          </w:p>
        </w:tc>
      </w:tr>
      <w:tr>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Month 12</w:t>
            </w:r>
          </w:p>
        </w:tc>
        <w:tc>
          <w:tcPr>
            <w:tcW w:type="dxa" w:w="468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Cliff vests</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25%</w:t>
            </w:r>
          </w:p>
        </w:tc>
      </w:tr>
      <w:tr>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Months 13–48</w:t>
            </w:r>
          </w:p>
        </w:tc>
        <w:tc>
          <w:tcPr>
            <w:tcW w:type="dxa" w:w="468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Monthly vesting (1/48 per month for remaining 75%)</w:t>
            </w:r>
          </w:p>
        </w:tc>
        <w:tc>
          <w:tcPr>
            <w:tcW w:type="dxa" w:w="234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25% to 100%</w:t>
            </w:r>
          </w:p>
        </w:tc>
      </w:tr>
      <w:tr>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Month 48</w:t>
            </w:r>
          </w:p>
        </w:tc>
        <w:tc>
          <w:tcPr>
            <w:tcW w:type="dxa" w:w="468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Full vesting</w:t>
            </w:r>
          </w:p>
        </w:tc>
        <w:tc>
          <w:tcPr>
            <w:tcW w:type="dxa" w:w="234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100%</w:t>
            </w:r>
          </w:p>
        </w:tc>
      </w:tr>
    </w:tbl>
    <w:p>
      <w:pPr>
        <w:spacing w:after="0" w:before="120"/>
      </w:pPr>
      <w:r>
        <w:t xml:space="preserve"/>
      </w:r>
    </w:p>
    <w:p>
      <w:pPr>
        <w:spacing w:after="80" w:before="60" w:line="280"/>
      </w:pPr>
      <w:r>
        <w:rPr>
          <w:rFonts w:ascii="Calibri" w:cs="Calibri" w:eastAsia="Calibri" w:hAnsi="Calibri"/>
          <w:b/>
          <w:bCs/>
          <w:color w:val="1A1A1A"/>
          <w:sz w:val="22"/>
          <w:szCs w:val="22"/>
        </w:rPr>
        <w:t xml:space="preserve">Vesting Commencement Date:  </w:t>
      </w:r>
      <w:r>
        <w:rPr>
          <w:rFonts w:ascii="Calibri" w:cs="Calibri" w:eastAsia="Calibri" w:hAnsi="Calibri"/>
          <w:b w:val="false"/>
          <w:bCs w:val="false"/>
          <w:i w:val="false"/>
          <w:iCs w:val="false"/>
          <w:color w:val="1A1A1A"/>
          <w:sz w:val="22"/>
          <w:szCs w:val="22"/>
        </w:rPr>
        <w:t xml:space="preserve">The Vesting Commencement Date shall be [DATE], being the date the Founders agree represents the effective start of the Company's operations.</w:t>
      </w:r>
    </w:p>
    <w:p>
      <w:pPr>
        <w:spacing w:after="0" w:before="80"/>
      </w:pPr>
      <w:r>
        <w:t xml:space="preserve"/>
      </w:r>
    </w:p>
    <w:p>
      <w:pPr>
        <w:spacing w:after="80" w:before="60" w:line="280"/>
      </w:pPr>
      <w:r>
        <w:rPr>
          <w:rFonts w:ascii="Calibri" w:cs="Calibri" w:eastAsia="Calibri" w:hAnsi="Calibri"/>
          <w:b/>
          <w:bCs/>
          <w:color w:val="1A1A1A"/>
          <w:sz w:val="22"/>
          <w:szCs w:val="22"/>
        </w:rPr>
        <w:t xml:space="preserve">Double-Trigger Acceleration:  </w:t>
      </w:r>
      <w:r>
        <w:rPr>
          <w:rFonts w:ascii="Calibri" w:cs="Calibri" w:eastAsia="Calibri" w:hAnsi="Calibri"/>
          <w:b w:val="false"/>
          <w:bCs w:val="false"/>
          <w:i w:val="false"/>
          <w:iCs w:val="false"/>
          <w:color w:val="1A1A1A"/>
          <w:sz w:val="22"/>
          <w:szCs w:val="22"/>
        </w:rPr>
        <w:t xml:space="preserve">Upon a Change of Control (as defined in clause 12), 100% of unvested shares shall accelerate and vest immediately upon (i) the Change of Control closing AND (ii) the relevant Founder being terminated without cause within 12 months of that Change of Control ("double-trigger").</w:t>
      </w:r>
    </w:p>
    <w:p>
      <w:r>
        <w:br w:type="page"/>
      </w:r>
    </w:p>
    <w:p>
      <w:pPr>
        <w:pStyle w:val="Heading1"/>
        <w:pStyle w:val="Heading1"/>
        <w:spacing w:after="120" w:before="360"/>
      </w:pPr>
      <w:r>
        <w:rPr>
          <w:rFonts w:ascii="Calibri" w:cs="Calibri" w:eastAsia="Calibri" w:hAnsi="Calibri"/>
          <w:b/>
          <w:bCs/>
          <w:caps/>
          <w:color w:val="1a2744"/>
          <w:sz w:val="36"/>
          <w:szCs w:val="36"/>
        </w:rPr>
        <w:t xml:space="preserve">SCHEDULE 3 — RESERVED MATTERS</w:t>
      </w:r>
    </w:p>
    <w:p>
      <w:pPr>
        <w:spacing w:after="80" w:before="0"/>
      </w:pPr>
      <w:r>
        <w:rPr>
          <w:rFonts w:ascii="Calibri" w:cs="Calibri" w:eastAsia="Calibri" w:hAnsi="Calibri"/>
          <w:i/>
          <w:iCs/>
          <w:color w:val="555555"/>
          <w:sz w:val="22"/>
          <w:szCs w:val="22"/>
        </w:rPr>
        <w:t xml:space="preserve">(As set out in Clause 7.1 — all require unanimous written consent of both Founders)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80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w:t>
            </w:r>
          </w:p>
        </w:tc>
        <w:tc>
          <w:tcPr>
            <w:tcW w:type="dxa" w:w="856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Reserved Matter</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Amendment of this Agreement or the Company's Constitution</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2</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Issue of new shares, options, convertible notes, or other equity instruments</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3</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Sale of all or substantially all assets or the Business</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4</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Merger, acquisition, or Change of Control transaction</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5</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Winding up, dissolution, or voluntary administration of the Company</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6</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Entry into debt financing or borrowings exceeding AUD $100,000</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7</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Related party transactions with any Founder or their associates</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8</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Change of Company name or principal business activity</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9</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Appointment or removal of auditor or external legal counsel</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10</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Transactions outside ordinary course of business exceeding AUD $50,000</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11</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Establishment, amendment, or termination of the ESOP</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12</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Change to any Founder's role, title, or remuneration package</w:t>
            </w:r>
          </w:p>
        </w:tc>
      </w:tr>
      <w:tr>
        <w:tc>
          <w:tcPr>
            <w:tcW w:type="dxa" w:w="8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13</w:t>
            </w:r>
          </w:p>
        </w:tc>
        <w:tc>
          <w:tcPr>
            <w:tcW w:type="dxa" w:w="8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Entry into any agreement that would materially alter investor rights</w:t>
            </w:r>
          </w:p>
        </w:tc>
      </w:tr>
      <w:tr>
        <w:tc>
          <w:tcPr>
            <w:tcW w:type="dxa" w:w="8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14</w:t>
            </w:r>
          </w:p>
        </w:tc>
        <w:tc>
          <w:tcPr>
            <w:tcW w:type="dxa" w:w="8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Any capital reduction or share buyback</w:t>
            </w:r>
          </w:p>
        </w:tc>
      </w:tr>
    </w:tbl>
    <w:p>
      <w:r>
        <w:br w:type="page"/>
      </w:r>
    </w:p>
    <w:p>
      <w:pPr>
        <w:pStyle w:val="Heading1"/>
        <w:pStyle w:val="Heading1"/>
        <w:spacing w:after="120" w:before="360"/>
      </w:pPr>
      <w:r>
        <w:rPr>
          <w:rFonts w:ascii="Calibri" w:cs="Calibri" w:eastAsia="Calibri" w:hAnsi="Calibri"/>
          <w:b/>
          <w:bCs/>
          <w:caps/>
          <w:color w:val="1a2744"/>
          <w:sz w:val="36"/>
          <w:szCs w:val="36"/>
        </w:rPr>
        <w:t xml:space="preserve">SCHEDULE 4 — IP ASSIGNMENT SUMMARY</w:t>
      </w:r>
    </w:p>
    <w:p>
      <w:pPr>
        <w:spacing w:after="80" w:before="0"/>
      </w:pPr>
      <w:r>
        <w:rPr>
          <w:rFonts w:ascii="Calibri" w:cs="Calibri" w:eastAsia="Calibri" w:hAnsi="Calibri"/>
          <w:i/>
          <w:iCs/>
          <w:color w:val="555555"/>
          <w:sz w:val="22"/>
          <w:szCs w:val="22"/>
        </w:rPr>
        <w:t xml:space="preserve">(To be documented in full in the separate IP Assignment Deed)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Item</w:t>
            </w:r>
          </w:p>
        </w:tc>
        <w:tc>
          <w:tcPr>
            <w:tcW w:type="dxa" w:w="456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Description</w:t>
            </w:r>
          </w:p>
        </w:tc>
        <w:tc>
          <w:tcPr>
            <w:tcW w:type="dxa" w:w="2600"/>
            <w:shd w:fill="D5E8F0" w:color="auto" w:val="clear"/>
            <w:tcMar>
              <w:top w:type="dxa" w:w="80"/>
              <w:left w:type="dxa" w:w="120"/>
              <w:bottom w:type="dxa" w:w="80"/>
              <w:right w:type="dxa" w:w="120"/>
            </w:tcMar>
          </w:tcPr>
          <w:p>
            <w:pPr>
              <w:spacing w:after="40" w:before="40"/>
            </w:pPr>
            <w:r>
              <w:rPr>
                <w:rFonts w:ascii="Calibri" w:cs="Calibri" w:eastAsia="Calibri" w:hAnsi="Calibri"/>
                <w:b/>
                <w:bCs/>
                <w:color w:val="1a2744"/>
                <w:sz w:val="20"/>
                <w:szCs w:val="20"/>
              </w:rPr>
              <w:t xml:space="preserve">Assigned By</w:t>
            </w:r>
          </w:p>
        </w:tc>
      </w:tr>
      <w:tr>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StockQueen V4/V5 System</w:t>
            </w:r>
          </w:p>
        </w:tc>
        <w:tc>
          <w:tcPr>
            <w:tcW w:type="dxa" w:w="4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Full codebase: rotation_service, mean_reversion_service, event_driven_service, portfolio_manager, ml_ranker, scheduler</w:t>
            </w:r>
          </w:p>
        </w:tc>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w:t>
            </w:r>
          </w:p>
        </w:tc>
      </w:tr>
      <w:tr>
        <w:tc>
          <w:tcPr>
            <w:tcW w:type="dxa" w:w="22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Trading Algorithms</w:t>
            </w:r>
          </w:p>
        </w:tc>
        <w:tc>
          <w:tcPr>
            <w:tcW w:type="dxa" w:w="4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All quantitative models, factor weights, and Walk-Forward validated parameters</w:t>
            </w:r>
          </w:p>
        </w:tc>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w:t>
            </w:r>
          </w:p>
        </w:tc>
      </w:tr>
      <w:tr>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Infrastructure Code</w:t>
            </w:r>
          </w:p>
        </w:tc>
        <w:tc>
          <w:tcPr>
            <w:tcW w:type="dxa" w:w="4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Render deployment configs, Supabase schema, API endpoints</w:t>
            </w:r>
          </w:p>
        </w:tc>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w:t>
            </w:r>
          </w:p>
        </w:tc>
      </w:tr>
      <w:tr>
        <w:tc>
          <w:tcPr>
            <w:tcW w:type="dxa" w:w="22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Brand Assets</w:t>
            </w:r>
          </w:p>
        </w:tc>
        <w:tc>
          <w:tcPr>
            <w:tcW w:type="dxa" w:w="4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"StockQueen" name, logo, domain stockqueen.tech, social media accounts</w:t>
            </w:r>
          </w:p>
        </w:tc>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[To confirm]</w:t>
            </w:r>
          </w:p>
        </w:tc>
      </w:tr>
      <w:tr>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Marketing Materials</w:t>
            </w:r>
          </w:p>
        </w:tc>
        <w:tc>
          <w:tcPr>
            <w:tcW w:type="dxa" w:w="4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Blog content (22 articles EN/CN), social templates, newsletter templates</w:t>
            </w:r>
          </w:p>
        </w:tc>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Haizhou Hu / Pengyu Deng</w:t>
            </w:r>
          </w:p>
        </w:tc>
      </w:tr>
      <w:tr>
        <w:tc>
          <w:tcPr>
            <w:tcW w:type="dxa" w:w="22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Subscriber Data</w:t>
            </w:r>
          </w:p>
        </w:tc>
        <w:tc>
          <w:tcPr>
            <w:tcW w:type="dxa" w:w="456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All existing subscriber email lists and user data</w:t>
            </w:r>
          </w:p>
        </w:tc>
        <w:tc>
          <w:tcPr>
            <w:tcW w:type="dxa" w:w="2600"/>
            <w:shd w:fill="F5F7FA"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[Company]</w:t>
            </w:r>
          </w:p>
        </w:tc>
      </w:tr>
      <w:tr>
        <w:tc>
          <w:tcPr>
            <w:tcW w:type="dxa" w:w="22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Documentation</w:t>
            </w:r>
          </w:p>
        </w:tc>
        <w:tc>
          <w:tcPr>
            <w:tcW w:type="dxa" w:w="456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All strategy documentation, product specs, investor materials</w:t>
            </w:r>
          </w:p>
        </w:tc>
        <w:tc>
          <w:tcPr>
            <w:tcW w:type="dxa" w:w="2600"/>
            <w:shd w:fill="FFFFFF" w:color="auto" w:val="clear"/>
            <w:tcMar>
              <w:top w:type="dxa" w:w="80"/>
              <w:left w:type="dxa" w:w="120"/>
              <w:bottom w:type="dxa" w:w="80"/>
              <w:right w:type="dxa" w:w="120"/>
            </w:tcMar>
          </w:tcPr>
          <w:p>
            <w:pPr>
              <w:spacing w:after="40" w:before="40"/>
              <w:jc w:val="left"/>
            </w:pPr>
            <w:r>
              <w:rPr>
                <w:rFonts w:ascii="Calibri" w:cs="Calibri" w:eastAsia="Calibri" w:hAnsi="Calibri"/>
                <w:b w:val="false"/>
                <w:bCs w:val="false"/>
                <w:color w:val="1A1A1A"/>
                <w:sz w:val="20"/>
                <w:szCs w:val="20"/>
              </w:rPr>
              <w:t xml:space="preserve">Pengyu Deng / Haizhou Hu</w:t>
            </w:r>
          </w:p>
        </w:tc>
      </w:tr>
    </w:tbl>
    <w:p>
      <w:pPr>
        <w:spacing w:after="0" w:before="120"/>
      </w:pPr>
      <w:r>
        <w:t xml:space="preserve"/>
      </w:r>
    </w:p>
    <w:p>
      <w:pPr>
        <w:spacing w:after="80" w:before="60" w:line="280" w:lineRule="auto"/>
        <w:ind/>
        <w:jc w:val="both"/>
      </w:pPr>
      <w:r>
        <w:rPr>
          <w:rFonts w:ascii="Calibri" w:cs="Calibri" w:eastAsia="Calibri" w:hAnsi="Calibri"/>
          <w:b w:val="false"/>
          <w:bCs w:val="false"/>
          <w:i w:val="false"/>
          <w:iCs w:val="false"/>
          <w:color w:val="1A1A1A"/>
          <w:sz w:val="22"/>
          <w:szCs w:val="22"/>
        </w:rPr>
        <w:t xml:space="preserve">This Schedule summarises the Intellectual Property to be assigned to the Company pursuant to the IP Assignment Deed. The parties acknowledge that a separate, comprehensive IP Assignment Deed shall be executed concurrently with or as soon as practicable after this Agreement.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55555"/>
        <w:sz w:val="18"/>
        <w:szCs w:val="18"/>
      </w:rPr>
      <w:t xml:space="preserve">CONFIDENTIAL — Stockqueen Technology Pty Ltd — Founders Agreement — [DRAFT] March 2026    |    Page </w:t>
    </w:r>
    <w:pgNum/>
    <w:r>
      <w:rPr>
        <w:rFonts w:ascii="Calibri" w:cs="Calibri" w:eastAsia="Calibri" w:hAnsi="Calibri"/>
        <w:color w:val="555555"/>
        <w:sz w:val="18"/>
        <w:szCs w:val="18"/>
      </w:rPr>
      <w:t xml:space="preserve"> of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744" w:sz="6" w:space="4"/>
      </w:pBdr>
      <w:spacing w:after="120" w:before="360"/>
      <w:outlineLvl w:val="0"/>
    </w:pPr>
    <w:rPr>
      <w:rFonts w:ascii="Calibri" w:cs="Calibri" w:eastAsia="Calibri" w:hAnsi="Calibri"/>
      <w:b/>
      <w:bCs/>
      <w:caps/>
      <w:color w:val="1a274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a2744"/>
      <w:sz w:val="26"/>
      <w:szCs w:val="26"/>
    </w:rPr>
  </w:style>
  <w:style w:type="paragraph" w:styleId="Heading3">
    <w:name w:val="Heading 3"/>
    <w:basedOn w:val="Normal"/>
    <w:next w:val="Normal"/>
    <w:qFormat/>
    <w:pPr>
      <w:spacing w:after="80" w:before="200"/>
      <w:outlineLvl w:val="2"/>
    </w:pPr>
    <w:rPr>
      <w:rFonts w:ascii="Calibri" w:cs="Calibri" w:eastAsia="Calibri" w:hAnsi="Calibri"/>
      <w:b/>
      <w:bCs/>
      <w:i/>
      <w:i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2026-03-21T06:52:54.487Z</dcterms:created>
  <dcterms:modified xsi:type="dcterms:W3CDTF">2026-03-21T06:52:54.487Z</dcterms:modified>
</cp:coreProperties>
</file>

<file path=docProps/custom.xml><?xml version="1.0" encoding="utf-8"?>
<Properties xmlns="http://schemas.openxmlformats.org/officeDocument/2006/custom-properties" xmlns:vt="http://schemas.openxmlformats.org/officeDocument/2006/docPropsVTypes"/>
</file>