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b/>
          <w:bCs/>
          <w:color w:val="1a2744"/>
          <w:sz w:val="52"/>
          <w:szCs w:val="52"/>
        </w:rPr>
        <w:t xml:space="preserve">DEED OF ASSIGNMENT OF</w:t>
      </w:r>
    </w:p>
    <w:p>
      <w:pPr>
        <w:spacing w:after="400" w:before="80"/>
        <w:jc w:val="center"/>
      </w:pPr>
      <w:r>
        <w:rPr>
          <w:b/>
          <w:bCs/>
          <w:color w:val="1a2744"/>
          <w:sz w:val="52"/>
          <w:szCs w:val="52"/>
        </w:rPr>
        <w:t xml:space="preserve">INTELLECTUAL PROPERTY</w:t>
      </w:r>
    </w:p>
    <w:p>
      <w:pPr>
        <w:spacing w:after="80" w:before="0"/>
        <w:jc w:val="center"/>
      </w:pPr>
      <w:r>
        <w:rPr>
          <w:b/>
          <w:bCs/>
          <w:color w:val="1a2744"/>
          <w:sz w:val="32"/>
          <w:szCs w:val="32"/>
        </w:rPr>
        <w:t xml:space="preserve">Stockqueen Technology Pty Ltd</w:t>
      </w:r>
    </w:p>
    <w:p>
      <w:pPr>
        <w:spacing w:after="300" w:before="0"/>
        <w:jc w:val="center"/>
      </w:pPr>
      <w:r>
        <w:rPr>
          <w:color w:val="444444"/>
          <w:sz w:val="24"/>
          <w:szCs w:val="24"/>
        </w:rPr>
        <w:t xml:space="preserve">(ACN [To Be Allocated])</w:t>
      </w:r>
    </w:p>
    <w:p>
      <w:pPr>
        <w:spacing w:after="400" w:before="0"/>
        <w:jc w:val="center"/>
      </w:pPr>
      <w:r>
        <w:rPr>
          <w:b/>
          <w:bCs/>
          <w:sz w:val="26"/>
          <w:szCs w:val="26"/>
        </w:rPr>
        <w:t xml:space="preserve">[DATE] 2026</w:t>
      </w:r>
    </w:p>
    <w:p>
      <w:pPr>
        <w:spacing w:after="80" w:before="0"/>
        <w:jc w:val="center"/>
      </w:pPr>
      <w:r>
        <w:rPr>
          <w:b/>
          <w:bCs/>
          <w:color w:val="CC0000"/>
          <w:sz w:val="22"/>
          <w:szCs w:val="22"/>
        </w:rPr>
        <w:t xml:space="preserve">DRAFT -- FOR DISCUSSION PURPOSES ONLY</w:t>
      </w:r>
    </w:p>
    <w:p>
      <w:pPr>
        <w:spacing w:after="300" w:before="0"/>
        <w:jc w:val="center"/>
      </w:pPr>
      <w:r>
        <w:rPr>
          <w:b/>
          <w:bCs/>
          <w:color w:val="CC0000"/>
          <w:sz w:val="22"/>
          <w:szCs w:val="22"/>
        </w:rPr>
        <w:t xml:space="preserve">CONFIDENTIAL</w:t>
      </w:r>
    </w:p>
    <w:p>
      <w:pPr>
        <w:spacing w:after="60" w:before="60"/>
      </w:pPr>
      <w:r>
        <w:t xml:space="preserve"/>
      </w:r>
    </w:p>
    <w:p>
      <w:pPr>
        <w:jc w:val="center"/>
      </w:pPr>
      <w:r>
        <w:rPr>
          <w:i/>
          <w:iCs/>
          <w:color w:val="666666"/>
          <w:sz w:val="18"/>
          <w:szCs w:val="18"/>
        </w:rPr>
        <w:t xml:space="preserve">Prepared for: Stockqueen Technology Pty Ltd and its Founders</w:t>
      </w:r>
    </w:p>
    <w:p>
      <w:pPr>
        <w:spacing w:after="0" w:before="80"/>
        <w:jc w:val="center"/>
      </w:pPr>
      <w:r>
        <w:rPr>
          <w:i/>
          <w:iCs/>
          <w:color w:val="888888"/>
          <w:sz w:val="18"/>
          <w:szCs w:val="18"/>
        </w:rPr>
        <w:t xml:space="preserve">This document does not constitute legal advice. Parties should obtain independent legal advice before execution.</w:t>
      </w:r>
    </w:p>
    <w:p>
      <w:pPr>
        <w:spacing w:after="0" w:before="0"/>
      </w:pPr>
      <w:r>
        <w:br w:type="page"/>
      </w:r>
    </w:p>
    <w:p>
      <w:pPr>
        <w:pStyle w:val="Heading1"/>
        <w:spacing w:after="160" w:before="360"/>
      </w:pPr>
      <w:r>
        <w:rPr>
          <w:b/>
          <w:bCs/>
          <w:color w:val="1a2744"/>
          <w:sz w:val="28"/>
          <w:szCs w:val="28"/>
        </w:rPr>
        <w:t xml:space="preserve">THIS DEED is made on [DATE] 2026</w:t>
      </w:r>
    </w:p>
    <w:p>
      <w:pPr>
        <w:spacing w:after="60" w:before="60"/>
      </w:pPr>
      <w:r>
        <w:t xml:space="preserve"/>
      </w:r>
    </w:p>
    <w:p>
      <w:pPr>
        <w:pStyle w:val="Heading1"/>
        <w:spacing w:after="160" w:before="360"/>
      </w:pPr>
      <w:r>
        <w:rPr>
          <w:b/>
          <w:bCs/>
          <w:color w:val="1a2744"/>
          <w:sz w:val="28"/>
          <w:szCs w:val="28"/>
        </w:rPr>
        <w:t xml:space="preserve">PARTIES</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800"/>
        <w:gridCol w:w="4560"/>
        <w:gridCol w:w="3000"/>
      </w:tblGrid>
      <w:tr>
        <w:trPr>
          <w:tblHeader/>
        </w:trPr>
        <w:tc>
          <w:tcPr>
            <w:tcW w:type="dxa" w:w="18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Party</w:t>
            </w:r>
          </w:p>
        </w:tc>
        <w:tc>
          <w:tcPr>
            <w:tcW w:type="dxa" w:w="45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Name / Description</w:t>
            </w:r>
          </w:p>
        </w:tc>
        <w:tc>
          <w:tcPr>
            <w:tcW w:type="dxa" w:w="30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Reference</w:t>
            </w:r>
          </w:p>
        </w:tc>
      </w:tr>
      <w:tr>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Assignor 1</w:t>
            </w:r>
          </w:p>
        </w:tc>
        <w:tc>
          <w:tcPr>
            <w:tcW w:type="dxa" w:w="45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Pengyu Deng of [address]</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"Pengyu" or "Assignor 1"</w:t>
            </w:r>
          </w:p>
        </w:tc>
      </w:tr>
      <w:tr>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Assignor 2</w:t>
            </w:r>
          </w:p>
        </w:tc>
        <w:tc>
          <w:tcPr>
            <w:tcW w:type="dxa" w:w="45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Haizhou Hu of [address]</w:t>
            </w:r>
          </w:p>
        </w:tc>
        <w:tc>
          <w:tcPr>
            <w:tcW w:type="dxa" w:w="30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"Haizhou" or "Assignor 2"</w:t>
            </w:r>
          </w:p>
        </w:tc>
      </w:tr>
      <w:tr>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Assignee</w:t>
            </w:r>
          </w:p>
        </w:tc>
        <w:tc>
          <w:tcPr>
            <w:tcW w:type="dxa" w:w="45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Stockqueen Technology Pty Ltd (ACN [To Be Allocated]), a company to be incorporated under the Corporations Act 2001 (Cth), of [registered address]</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"the Company"</w:t>
            </w:r>
          </w:p>
        </w:tc>
      </w:tr>
    </w:tbl>
    <w:p>
      <w:pPr>
        <w:spacing w:after="60" w:before="60"/>
      </w:pPr>
      <w:r>
        <w:t xml:space="preserve"/>
      </w:r>
    </w:p>
    <w:p>
      <w:pPr>
        <w:spacing w:after="120" w:before="120"/>
        <w:jc w:val="both"/>
      </w:pPr>
      <w:r>
        <w:rPr>
          <w:b w:val="false"/>
          <w:bCs w:val="false"/>
          <w:i/>
          <w:iCs/>
          <w:color w:val="000000"/>
          <w:sz w:val="20"/>
          <w:szCs w:val="20"/>
        </w:rPr>
        <w:t xml:space="preserve">(Each an "Assignor" and together the "Assignors")</w:t>
      </w:r>
    </w:p>
    <w:p>
      <w:pPr>
        <w:spacing w:after="60" w:before="60"/>
      </w:pPr>
      <w:r>
        <w:t xml:space="preserve"/>
      </w:r>
    </w:p>
    <w:p>
      <w:pPr>
        <w:pStyle w:val="Heading1"/>
        <w:spacing w:after="160" w:before="360"/>
      </w:pPr>
      <w:r>
        <w:rPr>
          <w:b/>
          <w:bCs/>
          <w:color w:val="1a2744"/>
          <w:sz w:val="28"/>
          <w:szCs w:val="28"/>
        </w:rPr>
        <w:t xml:space="preserve">RECITALS</w:t>
      </w:r>
    </w:p>
    <w:p>
      <w:pPr>
        <w:spacing w:after="60" w:before="60"/>
      </w:pPr>
      <w:r>
        <w:t xml:space="preserve"/>
      </w:r>
    </w:p>
    <w:p>
      <w:pPr>
        <w:spacing w:after="100" w:before="80"/>
        <w:jc w:val="both"/>
      </w:pPr>
      <w:r>
        <w:rPr>
          <w:b/>
          <w:bCs/>
          <w:sz w:val="20"/>
          <w:szCs w:val="20"/>
        </w:rPr>
        <w:t xml:space="preserve">A.  </w:t>
      </w:r>
      <w:r>
        <w:rPr>
          <w:sz w:val="20"/>
          <w:szCs w:val="20"/>
        </w:rPr>
        <w:t xml:space="preserve">Each Assignor has developed, created, or contributed to certain intellectual property in connection with the business of developing and commercialising an AI-powered quantitative trading signal platform under the "StockQueen" brand (the "Business").</w:t>
      </w:r>
    </w:p>
    <w:p>
      <w:pPr>
        <w:spacing w:after="100" w:before="80"/>
        <w:jc w:val="both"/>
      </w:pPr>
      <w:r>
        <w:rPr>
          <w:b/>
          <w:bCs/>
          <w:sz w:val="20"/>
          <w:szCs w:val="20"/>
        </w:rPr>
        <w:t xml:space="preserve">B.  </w:t>
      </w:r>
      <w:r>
        <w:rPr>
          <w:sz w:val="20"/>
          <w:szCs w:val="20"/>
        </w:rPr>
        <w:t xml:space="preserve">The Company is being incorporated by the Assignors for the purpose of carrying on the Business.</w:t>
      </w:r>
    </w:p>
    <w:p>
      <w:pPr>
        <w:spacing w:after="100" w:before="80"/>
        <w:jc w:val="both"/>
      </w:pPr>
      <w:r>
        <w:rPr>
          <w:b/>
          <w:bCs/>
          <w:sz w:val="20"/>
          <w:szCs w:val="20"/>
        </w:rPr>
        <w:t xml:space="preserve">C.  </w:t>
      </w:r>
      <w:r>
        <w:rPr>
          <w:sz w:val="20"/>
          <w:szCs w:val="20"/>
        </w:rPr>
        <w:t xml:space="preserve">In consideration of the Company issuing shares to each Assignor pursuant to the Founders Agreement dated [DATE] 2026, each Assignor agrees to assign to the Company all Intellectual Property set out in Schedule 1 (in the case of Pengyu Deng) and Schedule 2 (in the case of Haizhou Hu), on the terms set out in this Deed.</w:t>
      </w:r>
    </w:p>
    <w:p>
      <w:pPr>
        <w:spacing w:after="60" w:before="60"/>
      </w:pPr>
      <w:r>
        <w:t xml:space="preserve"/>
      </w:r>
    </w:p>
    <w:p>
      <w:pPr>
        <w:pStyle w:val="Heading1"/>
        <w:spacing w:after="160" w:before="360"/>
      </w:pPr>
      <w:r>
        <w:rPr>
          <w:b/>
          <w:bCs/>
          <w:color w:val="1a2744"/>
          <w:sz w:val="28"/>
          <w:szCs w:val="28"/>
        </w:rPr>
        <w:t xml:space="preserve">1.  DEFINITIONS</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Term</w:t>
            </w:r>
          </w:p>
        </w:tc>
        <w:tc>
          <w:tcPr>
            <w:tcW w:type="dxa" w:w="69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Meaning</w:t>
            </w:r>
          </w:p>
        </w:tc>
      </w:tr>
      <w:tr>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"Assigned IP"</w:t>
            </w:r>
          </w:p>
        </w:tc>
        <w:tc>
          <w:tcPr>
            <w:tcW w:type="dxa" w:w="69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All Intellectual Property described in Schedule 1 (Pengyu Deng) and Schedule 2 (Haizhou Hu) to this Deed, and all Future IP.</w:t>
            </w:r>
          </w:p>
        </w:tc>
      </w:tr>
      <w:tr>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"Business"</w:t>
            </w:r>
          </w:p>
        </w:tc>
        <w:tc>
          <w:tcPr>
            <w:tcW w:type="dxa" w:w="69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The business of developing, operating, and commercialising the StockQueen AI-powered quantitative trading signal platform and related products and services.</w:t>
            </w:r>
          </w:p>
        </w:tc>
      </w:tr>
      <w:tr>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"Future IP"</w:t>
            </w:r>
          </w:p>
        </w:tc>
        <w:tc>
          <w:tcPr>
            <w:tcW w:type="dxa" w:w="69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Any Intellectual Property created by either Assignor after the date of this Deed in connection with the Business or using the Company's resources, during such time as the Assignor remains a director, employee, or contractor of the Company.</w:t>
            </w:r>
          </w:p>
        </w:tc>
      </w:tr>
      <w:tr>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"Intellectual Property"</w:t>
            </w:r>
          </w:p>
        </w:tc>
        <w:tc>
          <w:tcPr>
            <w:tcW w:type="dxa" w:w="69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All rights in and to: (a) copyright and neighbouring rights; (b) trade marks and service marks; (c) patents and patent applications; (d) designs; (e) trade secrets, know-how, and confidential information; (f) source code, object code, algorithms, models, and software; (g) databases and data compilations; (h) domain names; and (i) any other proprietary rights, whether registered or unregistered, existing anywhere in the world.</w:t>
            </w:r>
          </w:p>
        </w:tc>
      </w:tr>
      <w:tr>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"Moral Rights"</w:t>
            </w:r>
          </w:p>
        </w:tc>
        <w:tc>
          <w:tcPr>
            <w:tcW w:type="dxa" w:w="69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Moral rights as defined in the Copyright Act 1968 (Cth), including the right of attribution and the right of integrity.</w:t>
            </w:r>
          </w:p>
        </w:tc>
      </w:tr>
      <w:tr>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"Retained IP"</w:t>
            </w:r>
          </w:p>
        </w:tc>
        <w:tc>
          <w:tcPr>
            <w:tcW w:type="dxa" w:w="69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Any Intellectual Property of an Assignor that is unrelated to the Business and was created entirely independently of the Company's resources, as listed in Schedule 3.</w:t>
            </w:r>
          </w:p>
        </w:tc>
      </w:tr>
    </w:tbl>
    <w:p>
      <w:pPr>
        <w:spacing w:after="60" w:before="60"/>
      </w:pPr>
      <w:r>
        <w:t xml:space="preserve"/>
      </w:r>
    </w:p>
    <w:p>
      <w:pPr>
        <w:pStyle w:val="Heading1"/>
        <w:spacing w:after="160" w:before="360"/>
      </w:pPr>
      <w:r>
        <w:rPr>
          <w:b/>
          <w:bCs/>
          <w:color w:val="1a2744"/>
          <w:sz w:val="28"/>
          <w:szCs w:val="28"/>
        </w:rPr>
        <w:t xml:space="preserve">2.  ASSIGNMENT</w:t>
      </w:r>
    </w:p>
    <w:p>
      <w:pPr>
        <w:spacing w:after="60" w:before="60"/>
      </w:pPr>
      <w:r>
        <w:t xml:space="preserve"/>
      </w:r>
    </w:p>
    <w:p>
      <w:pPr>
        <w:pStyle w:val="Heading2"/>
        <w:spacing w:after="120" w:before="280"/>
      </w:pPr>
      <w:r>
        <w:rPr>
          <w:b/>
          <w:bCs/>
          <w:color w:val="1a2744"/>
          <w:sz w:val="24"/>
          <w:szCs w:val="24"/>
        </w:rPr>
        <w:t xml:space="preserve">2.1  Assignment of Assigned IP</w:t>
      </w:r>
    </w:p>
    <w:p>
      <w:pPr>
        <w:spacing w:after="100" w:before="100"/>
        <w:jc w:val="both"/>
      </w:pPr>
      <w:r>
        <w:rPr>
          <w:b w:val="false"/>
          <w:bCs w:val="false"/>
          <w:i w:val="false"/>
          <w:iCs w:val="false"/>
          <w:color w:val="000000"/>
          <w:sz w:val="20"/>
          <w:szCs w:val="20"/>
        </w:rPr>
        <w:t xml:space="preserve">In consideration of the Company issuing shares to each Assignor pursuant to the Founders Agreement, each Assignor hereby irrevocably and unconditionally assigns to the Company, with full title guarantee, all of that Assignor's right, title, and interest in and to the Assigned IP, including:</w:t>
      </w:r>
    </w:p>
    <w:p>
      <w:pPr>
        <w:spacing w:after="60" w:before="60"/>
        <w:ind w:left="720"/>
      </w:pPr>
      <w:r>
        <w:rPr>
          <w:sz w:val="20"/>
          <w:szCs w:val="20"/>
        </w:rPr>
        <w:t xml:space="preserve">-  All existing and future copyright in the Assigned IP throughout the world</w:t>
      </w:r>
    </w:p>
    <w:p>
      <w:pPr>
        <w:spacing w:after="60" w:before="60"/>
        <w:ind w:left="720"/>
      </w:pPr>
      <w:r>
        <w:rPr>
          <w:sz w:val="20"/>
          <w:szCs w:val="20"/>
        </w:rPr>
        <w:t xml:space="preserve">-  All rights to apply for registration of any Intellectual Property rights in the Assigned IP</w:t>
      </w:r>
    </w:p>
    <w:p>
      <w:pPr>
        <w:spacing w:after="60" w:before="60"/>
        <w:ind w:left="720"/>
      </w:pPr>
      <w:r>
        <w:rPr>
          <w:sz w:val="20"/>
          <w:szCs w:val="20"/>
        </w:rPr>
        <w:t xml:space="preserve">-  The right to sue for past, present, and future infringement of any Intellectual Property rights in the Assigned IP</w:t>
      </w:r>
    </w:p>
    <w:p>
      <w:pPr>
        <w:spacing w:after="60" w:before="60"/>
        <w:ind w:left="720"/>
      </w:pPr>
      <w:r>
        <w:rPr>
          <w:sz w:val="20"/>
          <w:szCs w:val="20"/>
        </w:rPr>
        <w:t xml:space="preserve">-  All income, royalties, and proceeds arising from the Assigned IP</w:t>
      </w:r>
    </w:p>
    <w:p>
      <w:pPr>
        <w:spacing w:after="60" w:before="60"/>
      </w:pPr>
      <w:r>
        <w:t xml:space="preserve"/>
      </w:r>
    </w:p>
    <w:p>
      <w:pPr>
        <w:pStyle w:val="Heading2"/>
        <w:spacing w:after="120" w:before="280"/>
      </w:pPr>
      <w:r>
        <w:rPr>
          <w:b/>
          <w:bCs/>
          <w:color w:val="1a2744"/>
          <w:sz w:val="24"/>
          <w:szCs w:val="24"/>
        </w:rPr>
        <w:t xml:space="preserve">2.2  Future IP</w:t>
      </w:r>
    </w:p>
    <w:p>
      <w:pPr>
        <w:spacing w:after="100" w:before="100"/>
        <w:jc w:val="both"/>
      </w:pPr>
      <w:r>
        <w:rPr>
          <w:b w:val="false"/>
          <w:bCs w:val="false"/>
          <w:i w:val="false"/>
          <w:iCs w:val="false"/>
          <w:color w:val="000000"/>
          <w:sz w:val="20"/>
          <w:szCs w:val="20"/>
        </w:rPr>
        <w:t xml:space="preserve">Each Assignor agrees that all Future IP created during the term of their engagement with the Company shall automatically vest in and be owned by the Company upon creation, and each Assignor hereby assigns all such Future IP to the Company. Each Assignor shall promptly notify the Company of any Future IP created and shall execute any further documents required to perfect the Company's title.</w:t>
      </w:r>
    </w:p>
    <w:p>
      <w:pPr>
        <w:spacing w:after="60" w:before="60"/>
      </w:pPr>
      <w:r>
        <w:t xml:space="preserve"/>
      </w:r>
    </w:p>
    <w:p>
      <w:pPr>
        <w:pStyle w:val="Heading2"/>
        <w:spacing w:after="120" w:before="280"/>
      </w:pPr>
      <w:r>
        <w:rPr>
          <w:b/>
          <w:bCs/>
          <w:color w:val="1a2744"/>
          <w:sz w:val="24"/>
          <w:szCs w:val="24"/>
        </w:rPr>
        <w:t xml:space="preserve">2.3  Moral Rights Consent</w:t>
      </w:r>
    </w:p>
    <w:p>
      <w:pPr>
        <w:spacing w:after="100" w:before="100"/>
        <w:jc w:val="both"/>
      </w:pPr>
      <w:r>
        <w:rPr>
          <w:b w:val="false"/>
          <w:bCs w:val="false"/>
          <w:i w:val="false"/>
          <w:iCs w:val="false"/>
          <w:color w:val="000000"/>
          <w:sz w:val="20"/>
          <w:szCs w:val="20"/>
        </w:rPr>
        <w:t xml:space="preserve">To the extent permitted by law, each Assignor irrevocably and unconditionally consents to the Company and its licensees:</w:t>
      </w:r>
    </w:p>
    <w:p>
      <w:pPr>
        <w:spacing w:after="60" w:before="60"/>
        <w:ind w:left="720"/>
      </w:pPr>
      <w:r>
        <w:rPr>
          <w:sz w:val="20"/>
          <w:szCs w:val="20"/>
        </w:rPr>
        <w:t xml:space="preserve">-  Using, adapting, modifying, or dealing with the Assigned IP in any way without attribution to the Assignor</w:t>
      </w:r>
    </w:p>
    <w:p>
      <w:pPr>
        <w:spacing w:after="60" w:before="60"/>
        <w:ind w:left="720"/>
      </w:pPr>
      <w:r>
        <w:rPr>
          <w:sz w:val="20"/>
          <w:szCs w:val="20"/>
        </w:rPr>
        <w:t xml:space="preserve">-  Doing or omitting to do any act that would otherwise infringe the Assignor's Moral Rights</w:t>
      </w:r>
    </w:p>
    <w:p>
      <w:pPr>
        <w:spacing w:after="60" w:before="60"/>
        <w:ind w:left="720"/>
      </w:pPr>
      <w:r>
        <w:rPr>
          <w:sz w:val="20"/>
          <w:szCs w:val="20"/>
        </w:rPr>
        <w:t xml:space="preserve">-  Sublicensing, transferring, or assigning the Assigned IP to any third party</w:t>
      </w:r>
    </w:p>
    <w:p>
      <w:pPr>
        <w:spacing w:after="60" w:before="60"/>
      </w:pPr>
      <w:r>
        <w:t xml:space="preserve"/>
      </w:r>
    </w:p>
    <w:p>
      <w:pPr>
        <w:pStyle w:val="Heading2"/>
        <w:spacing w:after="120" w:before="280"/>
      </w:pPr>
      <w:r>
        <w:rPr>
          <w:b/>
          <w:bCs/>
          <w:color w:val="1a2744"/>
          <w:sz w:val="24"/>
          <w:szCs w:val="24"/>
        </w:rPr>
        <w:t xml:space="preserve">2.4  Retained IP</w:t>
      </w:r>
    </w:p>
    <w:p>
      <w:pPr>
        <w:spacing w:after="100" w:before="100"/>
        <w:jc w:val="both"/>
      </w:pPr>
      <w:r>
        <w:rPr>
          <w:b w:val="false"/>
          <w:bCs w:val="false"/>
          <w:i w:val="false"/>
          <w:iCs w:val="false"/>
          <w:color w:val="000000"/>
          <w:sz w:val="20"/>
          <w:szCs w:val="20"/>
        </w:rPr>
        <w:t xml:space="preserve">The assignment in clause 2.1 does not extend to the Retained IP listed in Schedule 3 (if any). Each Assignor hereby grants the Company a perpetual, royalty-free, irrevocable, worldwide licence to use any Retained IP that is necessary for the conduct of the Business.</w:t>
      </w:r>
    </w:p>
    <w:p>
      <w:pPr>
        <w:spacing w:after="60" w:before="60"/>
      </w:pPr>
      <w:r>
        <w:t xml:space="preserve"/>
      </w:r>
    </w:p>
    <w:p>
      <w:pPr>
        <w:pStyle w:val="Heading1"/>
        <w:spacing w:after="160" w:before="360"/>
      </w:pPr>
      <w:r>
        <w:rPr>
          <w:b/>
          <w:bCs/>
          <w:color w:val="1a2744"/>
          <w:sz w:val="28"/>
          <w:szCs w:val="28"/>
        </w:rPr>
        <w:t xml:space="preserve">3.  CONSIDERATION</w:t>
      </w:r>
    </w:p>
    <w:p>
      <w:pPr>
        <w:spacing w:after="60" w:before="60"/>
      </w:pPr>
      <w:r>
        <w:t xml:space="preserve"/>
      </w:r>
    </w:p>
    <w:p>
      <w:pPr>
        <w:pStyle w:val="Heading2"/>
        <w:spacing w:after="120" w:before="280"/>
      </w:pPr>
      <w:r>
        <w:rPr>
          <w:b/>
          <w:bCs/>
          <w:color w:val="1a2744"/>
          <w:sz w:val="24"/>
          <w:szCs w:val="24"/>
        </w:rPr>
        <w:t xml:space="preserve">3.1  Consideration</w:t>
      </w:r>
    </w:p>
    <w:p>
      <w:pPr>
        <w:spacing w:after="100" w:before="100"/>
        <w:jc w:val="both"/>
      </w:pPr>
      <w:r>
        <w:rPr>
          <w:b w:val="false"/>
          <w:bCs w:val="false"/>
          <w:i w:val="false"/>
          <w:iCs w:val="false"/>
          <w:color w:val="000000"/>
          <w:sz w:val="20"/>
          <w:szCs w:val="20"/>
        </w:rPr>
        <w:t xml:space="preserve">The consideration for the assignment under this Deed is the issue by the Company of Founder Shares to each Assignor pursuant to the Founders Agreement, the receipt and adequacy of which each Assignor hereby acknowledges.</w:t>
      </w:r>
    </w:p>
    <w:p>
      <w:pPr>
        <w:spacing w:after="60" w:before="60"/>
      </w:pPr>
      <w:r>
        <w:t xml:space="preserve"/>
      </w:r>
    </w:p>
    <w:p>
      <w:pPr>
        <w:pStyle w:val="Heading2"/>
        <w:spacing w:after="120" w:before="280"/>
      </w:pPr>
      <w:r>
        <w:rPr>
          <w:b/>
          <w:bCs/>
          <w:color w:val="1a2744"/>
          <w:sz w:val="24"/>
          <w:szCs w:val="24"/>
        </w:rPr>
        <w:t xml:space="preserve">3.2  No Further Consideration</w:t>
      </w:r>
    </w:p>
    <w:p>
      <w:pPr>
        <w:spacing w:after="100" w:before="100"/>
        <w:jc w:val="both"/>
      </w:pPr>
      <w:r>
        <w:rPr>
          <w:b w:val="false"/>
          <w:bCs w:val="false"/>
          <w:i w:val="false"/>
          <w:iCs w:val="false"/>
          <w:color w:val="000000"/>
          <w:sz w:val="20"/>
          <w:szCs w:val="20"/>
        </w:rPr>
        <w:t xml:space="preserve">Each Assignor acknowledges that they have no claim against the Company for any further compensation, royalties, or remuneration in respect of the Assigned IP, whether before or after the date of this Deed.</w:t>
      </w:r>
    </w:p>
    <w:p>
      <w:pPr>
        <w:spacing w:after="60" w:before="60"/>
      </w:pPr>
      <w:r>
        <w:t xml:space="preserve"/>
      </w:r>
    </w:p>
    <w:p>
      <w:pPr>
        <w:pStyle w:val="Heading1"/>
        <w:spacing w:after="160" w:before="360"/>
      </w:pPr>
      <w:r>
        <w:rPr>
          <w:b/>
          <w:bCs/>
          <w:color w:val="1a2744"/>
          <w:sz w:val="28"/>
          <w:szCs w:val="28"/>
        </w:rPr>
        <w:t xml:space="preserve">4.  ASSIGNOR WARRANTIES</w:t>
      </w:r>
    </w:p>
    <w:p>
      <w:pPr>
        <w:spacing w:after="60" w:before="60"/>
      </w:pPr>
      <w:r>
        <w:t xml:space="preserve"/>
      </w:r>
    </w:p>
    <w:p>
      <w:pPr>
        <w:pStyle w:val="Heading2"/>
        <w:spacing w:after="120" w:before="280"/>
      </w:pPr>
      <w:r>
        <w:rPr>
          <w:b/>
          <w:bCs/>
          <w:color w:val="1a2744"/>
          <w:sz w:val="24"/>
          <w:szCs w:val="24"/>
        </w:rPr>
        <w:t xml:space="preserve">4.1  Warranties by Each Assignor</w:t>
      </w:r>
    </w:p>
    <w:p>
      <w:pPr>
        <w:spacing w:after="100" w:before="100"/>
        <w:jc w:val="both"/>
      </w:pPr>
      <w:r>
        <w:rPr>
          <w:b w:val="false"/>
          <w:bCs w:val="false"/>
          <w:i w:val="false"/>
          <w:iCs w:val="false"/>
          <w:color w:val="000000"/>
          <w:sz w:val="20"/>
          <w:szCs w:val="20"/>
        </w:rPr>
        <w:t xml:space="preserve">Each Assignor represents and warrants to the Company that, as at the date of this Deed:</w:t>
      </w:r>
    </w:p>
    <w:p>
      <w:pPr>
        <w:spacing w:after="80" w:before="80"/>
        <w:ind w:left="360" w:hanging="360"/>
        <w:jc w:val="both"/>
      </w:pPr>
      <w:r>
        <w:rPr>
          <w:b/>
          <w:bCs/>
          <w:sz w:val="20"/>
          <w:szCs w:val="20"/>
        </w:rPr>
        <w:t xml:space="preserve">(a) </w:t>
      </w:r>
      <w:r>
        <w:rPr>
          <w:b/>
          <w:bCs/>
          <w:sz w:val="20"/>
          <w:szCs w:val="20"/>
        </w:rPr>
        <w:t xml:space="preserve">Ownership: </w:t>
      </w:r>
      <w:r>
        <w:rPr>
          <w:sz w:val="20"/>
          <w:szCs w:val="20"/>
        </w:rPr>
        <w:t xml:space="preserve">The Assignor is the sole and exclusive owner of the Assigned IP attributed to them in the Schedules, free and clear of any liens, encumbrances, or third-party rights.</w:t>
      </w:r>
    </w:p>
    <w:p>
      <w:pPr>
        <w:spacing w:after="80" w:before="80"/>
        <w:ind w:left="360" w:hanging="360"/>
        <w:jc w:val="both"/>
      </w:pPr>
      <w:r>
        <w:rPr>
          <w:b/>
          <w:bCs/>
          <w:sz w:val="20"/>
          <w:szCs w:val="20"/>
        </w:rPr>
        <w:t xml:space="preserve">(b) </w:t>
      </w:r>
      <w:r>
        <w:rPr>
          <w:b/>
          <w:bCs/>
          <w:sz w:val="20"/>
          <w:szCs w:val="20"/>
        </w:rPr>
        <w:t xml:space="preserve">Authority: </w:t>
      </w:r>
      <w:r>
        <w:rPr>
          <w:sz w:val="20"/>
          <w:szCs w:val="20"/>
        </w:rPr>
        <w:t xml:space="preserve">The Assignor has full power and authority to assign the Assigned IP to the Company.</w:t>
      </w:r>
    </w:p>
    <w:p>
      <w:pPr>
        <w:spacing w:after="80" w:before="80"/>
        <w:ind w:left="360" w:hanging="360"/>
        <w:jc w:val="both"/>
      </w:pPr>
      <w:r>
        <w:rPr>
          <w:b/>
          <w:bCs/>
          <w:sz w:val="20"/>
          <w:szCs w:val="20"/>
        </w:rPr>
        <w:t xml:space="preserve">(c) </w:t>
      </w:r>
      <w:r>
        <w:rPr>
          <w:b/>
          <w:bCs/>
          <w:sz w:val="20"/>
          <w:szCs w:val="20"/>
        </w:rPr>
        <w:t xml:space="preserve">No Conflicting Obligations: </w:t>
      </w:r>
      <w:r>
        <w:rPr>
          <w:sz w:val="20"/>
          <w:szCs w:val="20"/>
        </w:rPr>
        <w:t xml:space="preserve">The Assignor is not subject to any obligation (including any employment, contractor, or confidentiality agreement) that would conflict with, or restrict, the assignment of the Assigned IP.</w:t>
      </w:r>
    </w:p>
    <w:p>
      <w:pPr>
        <w:spacing w:after="80" w:before="80"/>
        <w:ind w:left="360" w:hanging="360"/>
        <w:jc w:val="both"/>
      </w:pPr>
      <w:r>
        <w:rPr>
          <w:b/>
          <w:bCs/>
          <w:sz w:val="20"/>
          <w:szCs w:val="20"/>
        </w:rPr>
        <w:t xml:space="preserve">(d) </w:t>
      </w:r>
      <w:r>
        <w:rPr>
          <w:b/>
          <w:bCs/>
          <w:sz w:val="20"/>
          <w:szCs w:val="20"/>
        </w:rPr>
        <w:t xml:space="preserve">No Infringement: </w:t>
      </w:r>
      <w:r>
        <w:rPr>
          <w:sz w:val="20"/>
          <w:szCs w:val="20"/>
        </w:rPr>
        <w:t xml:space="preserve">To the best of the Assignor's knowledge, the Assigned IP does not infringe the intellectual property rights of any third party.</w:t>
      </w:r>
    </w:p>
    <w:p>
      <w:pPr>
        <w:spacing w:after="80" w:before="80"/>
        <w:ind w:left="360" w:hanging="360"/>
        <w:jc w:val="both"/>
      </w:pPr>
      <w:r>
        <w:rPr>
          <w:b/>
          <w:bCs/>
          <w:sz w:val="20"/>
          <w:szCs w:val="20"/>
        </w:rPr>
        <w:t xml:space="preserve">(e) </w:t>
      </w:r>
      <w:r>
        <w:rPr>
          <w:b/>
          <w:bCs/>
          <w:sz w:val="20"/>
          <w:szCs w:val="20"/>
        </w:rPr>
        <w:t xml:space="preserve">No Third-Party Claims: </w:t>
      </w:r>
      <w:r>
        <w:rPr>
          <w:sz w:val="20"/>
          <w:szCs w:val="20"/>
        </w:rPr>
        <w:t xml:space="preserve">There are no pending or threatened claims, disputes, or proceedings in respect of the Assigned IP.</w:t>
      </w:r>
    </w:p>
    <w:p>
      <w:pPr>
        <w:spacing w:after="80" w:before="80"/>
        <w:ind w:left="360" w:hanging="360"/>
        <w:jc w:val="both"/>
      </w:pPr>
      <w:r>
        <w:rPr>
          <w:b/>
          <w:bCs/>
          <w:sz w:val="20"/>
          <w:szCs w:val="20"/>
        </w:rPr>
        <w:t xml:space="preserve">(f) </w:t>
      </w:r>
      <w:r>
        <w:rPr>
          <w:b/>
          <w:bCs/>
          <w:sz w:val="20"/>
          <w:szCs w:val="20"/>
        </w:rPr>
        <w:t xml:space="preserve">Open Source: </w:t>
      </w:r>
      <w:r>
        <w:rPr>
          <w:sz w:val="20"/>
          <w:szCs w:val="20"/>
        </w:rPr>
        <w:t xml:space="preserve">The Assignor has disclosed all third-party open source or licensed software incorporated in the Assigned IP. Any such open source software is listed in Schedule 4.</w:t>
      </w:r>
    </w:p>
    <w:p>
      <w:pPr>
        <w:spacing w:after="80" w:before="80"/>
        <w:ind w:left="360" w:hanging="360"/>
        <w:jc w:val="both"/>
      </w:pPr>
      <w:r>
        <w:rPr>
          <w:b/>
          <w:bCs/>
          <w:sz w:val="20"/>
          <w:szCs w:val="20"/>
        </w:rPr>
        <w:t xml:space="preserve">(g) </w:t>
      </w:r>
      <w:r>
        <w:rPr>
          <w:b/>
          <w:bCs/>
          <w:sz w:val="20"/>
          <w:szCs w:val="20"/>
        </w:rPr>
        <w:t xml:space="preserve">No Prior Assignment: </w:t>
      </w:r>
      <w:r>
        <w:rPr>
          <w:sz w:val="20"/>
          <w:szCs w:val="20"/>
        </w:rPr>
        <w:t xml:space="preserve">The Assignor has not previously assigned, licensed, or otherwise disposed of any of the Assigned IP to any third party in a manner inconsistent with this Deed.</w:t>
      </w:r>
    </w:p>
    <w:p>
      <w:pPr>
        <w:spacing w:after="80" w:before="80"/>
        <w:ind w:left="360" w:hanging="360"/>
        <w:jc w:val="both"/>
      </w:pPr>
      <w:r>
        <w:rPr>
          <w:b/>
          <w:bCs/>
          <w:sz w:val="20"/>
          <w:szCs w:val="20"/>
        </w:rPr>
        <w:t xml:space="preserve">(h) </w:t>
      </w:r>
      <w:r>
        <w:rPr>
          <w:b/>
          <w:bCs/>
          <w:sz w:val="20"/>
          <w:szCs w:val="20"/>
        </w:rPr>
        <w:t xml:space="preserve">Employee/Contractor IP: </w:t>
      </w:r>
      <w:r>
        <w:rPr>
          <w:sz w:val="20"/>
          <w:szCs w:val="20"/>
        </w:rPr>
        <w:t xml:space="preserve">The Assignor has not engaged any employee or contractor who could claim ownership of any part of the Assigned IP, without having first obtained a valid written assignment of such IP.</w:t>
      </w:r>
    </w:p>
    <w:p>
      <w:pPr>
        <w:spacing w:after="80" w:before="80"/>
        <w:ind w:left="360" w:hanging="360"/>
        <w:jc w:val="both"/>
      </w:pPr>
      <w:r>
        <w:rPr>
          <w:b/>
          <w:bCs/>
          <w:sz w:val="20"/>
          <w:szCs w:val="20"/>
        </w:rPr>
        <w:t xml:space="preserve">(i) </w:t>
      </w:r>
      <w:r>
        <w:rPr>
          <w:b/>
          <w:bCs/>
          <w:sz w:val="20"/>
          <w:szCs w:val="20"/>
        </w:rPr>
        <w:t xml:space="preserve">Data Compliance: </w:t>
      </w:r>
      <w:r>
        <w:rPr>
          <w:sz w:val="20"/>
          <w:szCs w:val="20"/>
        </w:rPr>
        <w:t xml:space="preserve">Any subscriber data, user data, or personal information included in the Assigned IP has been collected and is held in compliance with the Privacy Act 1988 (Cth) and applicable data protection laws.</w:t>
      </w:r>
    </w:p>
    <w:p>
      <w:pPr>
        <w:spacing w:after="80" w:before="80"/>
        <w:ind w:left="360" w:hanging="360"/>
        <w:jc w:val="both"/>
      </w:pPr>
      <w:r>
        <w:rPr>
          <w:b/>
          <w:bCs/>
          <w:sz w:val="20"/>
          <w:szCs w:val="20"/>
        </w:rPr>
        <w:t xml:space="preserve">(j) </w:t>
      </w:r>
      <w:r>
        <w:rPr>
          <w:b/>
          <w:bCs/>
          <w:sz w:val="20"/>
          <w:szCs w:val="20"/>
        </w:rPr>
        <w:t xml:space="preserve">Original Work: </w:t>
      </w:r>
      <w:r>
        <w:rPr>
          <w:sz w:val="20"/>
          <w:szCs w:val="20"/>
        </w:rPr>
        <w:t xml:space="preserve">The Assigned IP was created independently by the Assignor (or under the Assignor's supervision) and is not a copy or substantial reproduction of any third-party work.</w:t>
      </w:r>
    </w:p>
    <w:p>
      <w:pPr>
        <w:spacing w:after="60" w:before="60"/>
      </w:pPr>
      <w:r>
        <w:t xml:space="preserve"/>
      </w:r>
    </w:p>
    <w:p>
      <w:pPr>
        <w:pStyle w:val="Heading1"/>
        <w:spacing w:after="160" w:before="360"/>
      </w:pPr>
      <w:r>
        <w:rPr>
          <w:b/>
          <w:bCs/>
          <w:color w:val="1a2744"/>
          <w:sz w:val="28"/>
          <w:szCs w:val="28"/>
        </w:rPr>
        <w:t xml:space="preserve">5.  FURTHER ASSURANCE</w:t>
      </w:r>
    </w:p>
    <w:p>
      <w:pPr>
        <w:spacing w:after="60" w:before="60"/>
      </w:pPr>
      <w:r>
        <w:t xml:space="preserve"/>
      </w:r>
    </w:p>
    <w:p>
      <w:pPr>
        <w:pStyle w:val="Heading2"/>
        <w:spacing w:after="120" w:before="280"/>
      </w:pPr>
      <w:r>
        <w:rPr>
          <w:b/>
          <w:bCs/>
          <w:color w:val="1a2744"/>
          <w:sz w:val="24"/>
          <w:szCs w:val="24"/>
        </w:rPr>
        <w:t xml:space="preserve">5.1  Further Documents</w:t>
      </w:r>
    </w:p>
    <w:p>
      <w:pPr>
        <w:spacing w:after="100" w:before="100"/>
        <w:jc w:val="both"/>
      </w:pPr>
      <w:r>
        <w:rPr>
          <w:b w:val="false"/>
          <w:bCs w:val="false"/>
          <w:i w:val="false"/>
          <w:iCs w:val="false"/>
          <w:color w:val="000000"/>
          <w:sz w:val="20"/>
          <w:szCs w:val="20"/>
        </w:rPr>
        <w:t xml:space="preserve">Each Assignor agrees to promptly execute and deliver all documents and do all things reasonably required by the Company to:</w:t>
      </w:r>
    </w:p>
    <w:p>
      <w:pPr>
        <w:spacing w:after="60" w:before="60"/>
        <w:ind w:left="720"/>
      </w:pPr>
      <w:r>
        <w:rPr>
          <w:sz w:val="20"/>
          <w:szCs w:val="20"/>
        </w:rPr>
        <w:t xml:space="preserve">-  Perfect and register the Company's title to the Assigned IP in any jurisdiction</w:t>
      </w:r>
    </w:p>
    <w:p>
      <w:pPr>
        <w:spacing w:after="60" w:before="60"/>
        <w:ind w:left="720"/>
      </w:pPr>
      <w:r>
        <w:rPr>
          <w:sz w:val="20"/>
          <w:szCs w:val="20"/>
        </w:rPr>
        <w:t xml:space="preserve">-  Assist the Company in applying for, obtaining, or defending any registration of Intellectual Property rights in the Assigned IP</w:t>
      </w:r>
    </w:p>
    <w:p>
      <w:pPr>
        <w:spacing w:after="60" w:before="60"/>
        <w:ind w:left="720"/>
      </w:pPr>
      <w:r>
        <w:rPr>
          <w:sz w:val="20"/>
          <w:szCs w:val="20"/>
        </w:rPr>
        <w:t xml:space="preserve">-  Give effect to the full intent of this Deed</w:t>
      </w:r>
    </w:p>
    <w:p>
      <w:pPr>
        <w:spacing w:after="60" w:before="60"/>
      </w:pPr>
      <w:r>
        <w:t xml:space="preserve"/>
      </w:r>
    </w:p>
    <w:p>
      <w:pPr>
        <w:pStyle w:val="Heading2"/>
        <w:spacing w:after="120" w:before="280"/>
      </w:pPr>
      <w:r>
        <w:rPr>
          <w:b/>
          <w:bCs/>
          <w:color w:val="1a2744"/>
          <w:sz w:val="24"/>
          <w:szCs w:val="24"/>
        </w:rPr>
        <w:t xml:space="preserve">5.2  Power of Attorney</w:t>
      </w:r>
    </w:p>
    <w:p>
      <w:pPr>
        <w:spacing w:after="100" w:before="100"/>
        <w:jc w:val="both"/>
      </w:pPr>
      <w:r>
        <w:rPr>
          <w:b w:val="false"/>
          <w:bCs w:val="false"/>
          <w:i w:val="false"/>
          <w:iCs w:val="false"/>
          <w:color w:val="000000"/>
          <w:sz w:val="20"/>
          <w:szCs w:val="20"/>
        </w:rPr>
        <w:t xml:space="preserve">Each Assignor irrevocably appoints the Company as their attorney to execute any documents and do any acts necessary to give effect to clause 5.1, if the Assignor fails to do so within 10 Business Days of a written request by the Company.</w:t>
      </w:r>
    </w:p>
    <w:p>
      <w:pPr>
        <w:spacing w:after="60" w:before="60"/>
      </w:pPr>
      <w:r>
        <w:t xml:space="preserve"/>
      </w:r>
    </w:p>
    <w:p>
      <w:pPr>
        <w:pStyle w:val="Heading1"/>
        <w:spacing w:after="160" w:before="360"/>
      </w:pPr>
      <w:r>
        <w:rPr>
          <w:b/>
          <w:bCs/>
          <w:color w:val="1a2744"/>
          <w:sz w:val="28"/>
          <w:szCs w:val="28"/>
        </w:rPr>
        <w:t xml:space="preserve">6.  CONFIDENTIALITY</w:t>
      </w:r>
    </w:p>
    <w:p>
      <w:pPr>
        <w:spacing w:after="60" w:before="60"/>
      </w:pPr>
      <w:r>
        <w:t xml:space="preserve"/>
      </w:r>
    </w:p>
    <w:p>
      <w:pPr>
        <w:pStyle w:val="Heading2"/>
        <w:spacing w:after="120" w:before="280"/>
      </w:pPr>
      <w:r>
        <w:rPr>
          <w:b/>
          <w:bCs/>
          <w:color w:val="1a2744"/>
          <w:sz w:val="24"/>
          <w:szCs w:val="24"/>
        </w:rPr>
        <w:t xml:space="preserve">6.1  Ongoing Confidentiality</w:t>
      </w:r>
    </w:p>
    <w:p>
      <w:pPr>
        <w:spacing w:after="100" w:before="100"/>
        <w:jc w:val="both"/>
      </w:pPr>
      <w:r>
        <w:rPr>
          <w:b w:val="false"/>
          <w:bCs w:val="false"/>
          <w:i w:val="false"/>
          <w:iCs w:val="false"/>
          <w:color w:val="000000"/>
          <w:sz w:val="20"/>
          <w:szCs w:val="20"/>
        </w:rPr>
        <w:t xml:space="preserve">Each Assignor acknowledges that all Assigned IP constitutes Confidential Information of the Company. Each Assignor shall maintain the confidentiality of all Assigned IP and shall not disclose it to any third party without the prior written consent of the Company. This obligation survives termination of this Deed indefinitely.</w:t>
      </w:r>
    </w:p>
    <w:p>
      <w:pPr>
        <w:spacing w:after="60" w:before="60"/>
      </w:pPr>
      <w:r>
        <w:t xml:space="preserve"/>
      </w:r>
    </w:p>
    <w:p>
      <w:pPr>
        <w:pStyle w:val="Heading1"/>
        <w:spacing w:after="160" w:before="360"/>
      </w:pPr>
      <w:r>
        <w:rPr>
          <w:b/>
          <w:bCs/>
          <w:color w:val="1a2744"/>
          <w:sz w:val="28"/>
          <w:szCs w:val="28"/>
        </w:rPr>
        <w:t xml:space="preserve">7.  GENERAL</w:t>
      </w:r>
    </w:p>
    <w:p>
      <w:pPr>
        <w:spacing w:after="60" w:before="60"/>
      </w:pPr>
      <w:r>
        <w:t xml:space="preserve"/>
      </w:r>
    </w:p>
    <w:p>
      <w:pPr>
        <w:pStyle w:val="Heading2"/>
        <w:spacing w:after="120" w:before="280"/>
      </w:pPr>
      <w:r>
        <w:rPr>
          <w:b/>
          <w:bCs/>
          <w:color w:val="1a2744"/>
          <w:sz w:val="24"/>
          <w:szCs w:val="24"/>
        </w:rPr>
        <w:t xml:space="preserve">7.1  Governing Law</w:t>
      </w:r>
    </w:p>
    <w:p>
      <w:pPr>
        <w:spacing w:after="100" w:before="100"/>
        <w:jc w:val="both"/>
      </w:pPr>
      <w:r>
        <w:rPr>
          <w:b w:val="false"/>
          <w:bCs w:val="false"/>
          <w:i w:val="false"/>
          <w:iCs w:val="false"/>
          <w:color w:val="000000"/>
          <w:sz w:val="20"/>
          <w:szCs w:val="20"/>
        </w:rPr>
        <w:t xml:space="preserve">This Deed is governed by the laws of New South Wales, Australia. Each party submits to the exclusive jurisdiction of the courts of New South Wales.</w:t>
      </w:r>
    </w:p>
    <w:p>
      <w:pPr>
        <w:spacing w:after="60" w:before="60"/>
      </w:pPr>
      <w:r>
        <w:t xml:space="preserve"/>
      </w:r>
    </w:p>
    <w:p>
      <w:pPr>
        <w:pStyle w:val="Heading2"/>
        <w:spacing w:after="120" w:before="280"/>
      </w:pPr>
      <w:r>
        <w:rPr>
          <w:b/>
          <w:bCs/>
          <w:color w:val="1a2744"/>
          <w:sz w:val="24"/>
          <w:szCs w:val="24"/>
        </w:rPr>
        <w:t xml:space="preserve">7.2  Entire Agreement</w:t>
      </w:r>
    </w:p>
    <w:p>
      <w:pPr>
        <w:spacing w:after="100" w:before="100"/>
        <w:jc w:val="both"/>
      </w:pPr>
      <w:r>
        <w:rPr>
          <w:b w:val="false"/>
          <w:bCs w:val="false"/>
          <w:i w:val="false"/>
          <w:iCs w:val="false"/>
          <w:color w:val="000000"/>
          <w:sz w:val="20"/>
          <w:szCs w:val="20"/>
        </w:rPr>
        <w:t xml:space="preserve">This Deed constitutes the entire agreement between the parties with respect to the assignment of the Assigned IP and supersedes all prior agreements and understandings.</w:t>
      </w:r>
    </w:p>
    <w:p>
      <w:pPr>
        <w:spacing w:after="60" w:before="60"/>
      </w:pPr>
      <w:r>
        <w:t xml:space="preserve"/>
      </w:r>
    </w:p>
    <w:p>
      <w:pPr>
        <w:pStyle w:val="Heading2"/>
        <w:spacing w:after="120" w:before="280"/>
      </w:pPr>
      <w:r>
        <w:rPr>
          <w:b/>
          <w:bCs/>
          <w:color w:val="1a2744"/>
          <w:sz w:val="24"/>
          <w:szCs w:val="24"/>
        </w:rPr>
        <w:t xml:space="preserve">7.3  Severance</w:t>
      </w:r>
    </w:p>
    <w:p>
      <w:pPr>
        <w:spacing w:after="100" w:before="100"/>
        <w:jc w:val="both"/>
      </w:pPr>
      <w:r>
        <w:rPr>
          <w:b w:val="false"/>
          <w:bCs w:val="false"/>
          <w:i w:val="false"/>
          <w:iCs w:val="false"/>
          <w:color w:val="000000"/>
          <w:sz w:val="20"/>
          <w:szCs w:val="20"/>
        </w:rPr>
        <w:t xml:space="preserve">If any provision is invalid or unenforceable, it shall be severed and the remainder shall continue in full force.</w:t>
      </w:r>
    </w:p>
    <w:p>
      <w:pPr>
        <w:spacing w:after="60" w:before="60"/>
      </w:pPr>
      <w:r>
        <w:t xml:space="preserve"/>
      </w:r>
    </w:p>
    <w:p>
      <w:pPr>
        <w:pStyle w:val="Heading2"/>
        <w:spacing w:after="120" w:before="280"/>
      </w:pPr>
      <w:r>
        <w:rPr>
          <w:b/>
          <w:bCs/>
          <w:color w:val="1a2744"/>
          <w:sz w:val="24"/>
          <w:szCs w:val="24"/>
        </w:rPr>
        <w:t xml:space="preserve">7.4  Counterparts and Electronic Execution</w:t>
      </w:r>
    </w:p>
    <w:p>
      <w:pPr>
        <w:spacing w:after="100" w:before="100"/>
        <w:jc w:val="both"/>
      </w:pPr>
      <w:r>
        <w:rPr>
          <w:b w:val="false"/>
          <w:bCs w:val="false"/>
          <w:i w:val="false"/>
          <w:iCs w:val="false"/>
          <w:color w:val="000000"/>
          <w:sz w:val="20"/>
          <w:szCs w:val="20"/>
        </w:rPr>
        <w:t xml:space="preserve">This Deed may be executed in counterparts. Electronic signatures are valid and binding.</w:t>
      </w:r>
    </w:p>
    <w:p>
      <w:pPr>
        <w:spacing w:after="60" w:before="60"/>
      </w:pPr>
      <w:r>
        <w:t xml:space="preserve"/>
      </w:r>
    </w:p>
    <w:p>
      <w:pPr>
        <w:pStyle w:val="Heading2"/>
        <w:spacing w:after="120" w:before="280"/>
      </w:pPr>
      <w:r>
        <w:rPr>
          <w:b/>
          <w:bCs/>
          <w:color w:val="1a2744"/>
          <w:sz w:val="24"/>
          <w:szCs w:val="24"/>
        </w:rPr>
        <w:t xml:space="preserve">7.5  Costs</w:t>
      </w:r>
    </w:p>
    <w:p>
      <w:pPr>
        <w:spacing w:after="100" w:before="100"/>
        <w:jc w:val="both"/>
      </w:pPr>
      <w:r>
        <w:rPr>
          <w:b w:val="false"/>
          <w:bCs w:val="false"/>
          <w:i w:val="false"/>
          <w:iCs w:val="false"/>
          <w:color w:val="000000"/>
          <w:sz w:val="20"/>
          <w:szCs w:val="20"/>
        </w:rPr>
        <w:t xml:space="preserve">Each party shall bear their own costs in connection with the preparation and execution of this Deed.</w:t>
      </w:r>
    </w:p>
    <w:p>
      <w:pPr>
        <w:spacing w:after="60" w:before="60"/>
      </w:pPr>
      <w:r>
        <w:t xml:space="preserve"/>
      </w:r>
    </w:p>
    <w:p>
      <w:pPr>
        <w:spacing w:after="0" w:before="0"/>
      </w:pPr>
      <w:r>
        <w:br w:type="page"/>
      </w:r>
    </w:p>
    <w:p>
      <w:pPr>
        <w:pStyle w:val="Heading1"/>
        <w:spacing w:after="160" w:before="360"/>
      </w:pPr>
      <w:r>
        <w:rPr>
          <w:b/>
          <w:bCs/>
          <w:color w:val="1a2744"/>
          <w:sz w:val="28"/>
          <w:szCs w:val="28"/>
        </w:rPr>
        <w:t xml:space="preserve">EXECUTION</w:t>
      </w:r>
    </w:p>
    <w:p>
      <w:pPr>
        <w:spacing w:after="60" w:before="60"/>
      </w:pPr>
      <w:r>
        <w:t xml:space="preserve"/>
      </w:r>
    </w:p>
    <w:p>
      <w:pPr>
        <w:spacing w:after="200" w:before="120"/>
        <w:jc w:val="both"/>
      </w:pPr>
      <w:r>
        <w:rPr>
          <w:b/>
          <w:bCs/>
          <w:color w:val="CC0000"/>
          <w:sz w:val="20"/>
          <w:szCs w:val="20"/>
        </w:rPr>
        <w:t xml:space="preserve">IMPORTANT -- This document is a Deed and must be executed in the presence of a witness. Electronic execution is permitted under Electronic Transactions Act 1999 (Cth) subject to applicable requirements.</w:t>
      </w:r>
    </w:p>
    <w:p>
      <w:pPr>
        <w:spacing w:after="120" w:before="240"/>
      </w:pPr>
      <w:r>
        <w:rPr>
          <w:b/>
          <w:bCs/>
          <w:color w:val="1a2744"/>
          <w:sz w:val="22"/>
          <w:szCs w:val="22"/>
        </w:rPr>
        <w:t xml:space="preserve">EXECUTED and DELIVERED as a DEED by PENGYU DENG:</w:t>
      </w:r>
    </w:p>
    <w:p>
      <w:pPr>
        <w:spacing w:after="60" w:before="120"/>
      </w:pPr>
      <w:r>
        <w:rPr>
          <w:b/>
          <w:bCs/>
          <w:sz w:val="20"/>
          <w:szCs w:val="20"/>
        </w:rPr>
        <w:t xml:space="preserve">Signed, sealed and delivered by:  </w:t>
      </w:r>
      <w:r>
        <w:rPr>
          <w:sz w:val="20"/>
          <w:szCs w:val="20"/>
        </w:rPr>
        <w:t xml:space="preserve">_______________________________</w:t>
      </w:r>
    </w:p>
    <w:p>
      <w:pPr>
        <w:spacing w:after="60" w:before="60"/>
      </w:pPr>
      <w:r>
        <w:rPr>
          <w:sz w:val="20"/>
          <w:szCs w:val="20"/>
        </w:rPr>
        <w:t xml:space="preserve">Full Name:  Pengyu Deng</w:t>
      </w:r>
    </w:p>
    <w:p>
      <w:pPr>
        <w:spacing w:after="60" w:before="120"/>
      </w:pPr>
      <w:r>
        <w:rPr>
          <w:b/>
          <w:bCs/>
          <w:sz w:val="20"/>
          <w:szCs w:val="20"/>
        </w:rPr>
        <w:t xml:space="preserve">Date:  </w:t>
      </w:r>
      <w:r>
        <w:rPr>
          <w:sz w:val="20"/>
          <w:szCs w:val="20"/>
        </w:rPr>
        <w:t xml:space="preserve">_______________________________</w:t>
      </w:r>
    </w:p>
    <w:p>
      <w:pPr>
        <w:spacing w:after="60" w:before="60"/>
      </w:pPr>
      <w:r>
        <w:t xml:space="preserve"/>
      </w:r>
    </w:p>
    <w:p>
      <w:pPr>
        <w:spacing w:after="80" w:before="120"/>
      </w:pPr>
      <w:r>
        <w:rPr>
          <w:b/>
          <w:bCs/>
          <w:sz w:val="20"/>
          <w:szCs w:val="20"/>
        </w:rPr>
        <w:t xml:space="preserve">In the presence of:</w:t>
      </w:r>
    </w:p>
    <w:p>
      <w:pPr>
        <w:spacing w:after="60" w:before="120"/>
      </w:pPr>
      <w:r>
        <w:rPr>
          <w:b/>
          <w:bCs/>
          <w:sz w:val="20"/>
          <w:szCs w:val="20"/>
        </w:rPr>
        <w:t xml:space="preserve">Witness Signature:  </w:t>
      </w:r>
      <w:r>
        <w:rPr>
          <w:sz w:val="20"/>
          <w:szCs w:val="20"/>
        </w:rPr>
        <w:t xml:space="preserve">_______________________________</w:t>
      </w:r>
    </w:p>
    <w:p>
      <w:pPr>
        <w:spacing w:after="60" w:before="60"/>
      </w:pPr>
      <w:r>
        <w:rPr>
          <w:sz w:val="20"/>
          <w:szCs w:val="20"/>
        </w:rPr>
        <w:t xml:space="preserve">Witness Full Name:  _______________________________</w:t>
      </w:r>
    </w:p>
    <w:p>
      <w:pPr>
        <w:spacing w:after="60" w:before="60"/>
      </w:pPr>
      <w:r>
        <w:rPr>
          <w:sz w:val="20"/>
          <w:szCs w:val="20"/>
        </w:rPr>
        <w:t xml:space="preserve">Witness Address:  _______________________________</w:t>
      </w:r>
    </w:p>
    <w:p>
      <w:pPr>
        <w:spacing w:after="60" w:before="60"/>
      </w:pPr>
      <w:r>
        <w:rPr>
          <w:sz w:val="20"/>
          <w:szCs w:val="20"/>
        </w:rPr>
        <w:t xml:space="preserve">Witness Occupation:  _______________________________</w:t>
      </w:r>
    </w:p>
    <w:p>
      <w:pPr>
        <w:spacing w:after="60" w:before="60"/>
      </w:pPr>
      <w:r>
        <w:t xml:space="preserve"/>
      </w:r>
    </w:p>
    <w:p>
      <w:pPr>
        <w:spacing w:after="60" w:before="60"/>
      </w:pPr>
      <w:r>
        <w:t xml:space="preserve"/>
      </w:r>
    </w:p>
    <w:p>
      <w:pPr>
        <w:spacing w:after="120" w:before="240"/>
      </w:pPr>
      <w:r>
        <w:rPr>
          <w:b/>
          <w:bCs/>
          <w:color w:val="1a2744"/>
          <w:sz w:val="22"/>
          <w:szCs w:val="22"/>
        </w:rPr>
        <w:t xml:space="preserve">EXECUTED and DELIVERED as a DEED by HAIZHOU HU:</w:t>
      </w:r>
    </w:p>
    <w:p>
      <w:pPr>
        <w:spacing w:after="60" w:before="120"/>
      </w:pPr>
      <w:r>
        <w:rPr>
          <w:b/>
          <w:bCs/>
          <w:sz w:val="20"/>
          <w:szCs w:val="20"/>
        </w:rPr>
        <w:t xml:space="preserve">Signed, sealed and delivered by:  </w:t>
      </w:r>
      <w:r>
        <w:rPr>
          <w:sz w:val="20"/>
          <w:szCs w:val="20"/>
        </w:rPr>
        <w:t xml:space="preserve">_______________________________</w:t>
      </w:r>
    </w:p>
    <w:p>
      <w:pPr>
        <w:spacing w:after="60" w:before="60"/>
      </w:pPr>
      <w:r>
        <w:rPr>
          <w:sz w:val="20"/>
          <w:szCs w:val="20"/>
        </w:rPr>
        <w:t xml:space="preserve">Full Name:  Haizhou Hu</w:t>
      </w:r>
    </w:p>
    <w:p>
      <w:pPr>
        <w:spacing w:after="60" w:before="120"/>
      </w:pPr>
      <w:r>
        <w:rPr>
          <w:b/>
          <w:bCs/>
          <w:sz w:val="20"/>
          <w:szCs w:val="20"/>
        </w:rPr>
        <w:t xml:space="preserve">Date:  </w:t>
      </w:r>
      <w:r>
        <w:rPr>
          <w:sz w:val="20"/>
          <w:szCs w:val="20"/>
        </w:rPr>
        <w:t xml:space="preserve">_______________________________</w:t>
      </w:r>
    </w:p>
    <w:p>
      <w:pPr>
        <w:spacing w:after="60" w:before="60"/>
      </w:pPr>
      <w:r>
        <w:t xml:space="preserve"/>
      </w:r>
    </w:p>
    <w:p>
      <w:pPr>
        <w:spacing w:after="80" w:before="120"/>
      </w:pPr>
      <w:r>
        <w:rPr>
          <w:b/>
          <w:bCs/>
          <w:sz w:val="20"/>
          <w:szCs w:val="20"/>
        </w:rPr>
        <w:t xml:space="preserve">In the presence of:</w:t>
      </w:r>
    </w:p>
    <w:p>
      <w:pPr>
        <w:spacing w:after="60" w:before="120"/>
      </w:pPr>
      <w:r>
        <w:rPr>
          <w:b/>
          <w:bCs/>
          <w:sz w:val="20"/>
          <w:szCs w:val="20"/>
        </w:rPr>
        <w:t xml:space="preserve">Witness Signature:  </w:t>
      </w:r>
      <w:r>
        <w:rPr>
          <w:sz w:val="20"/>
          <w:szCs w:val="20"/>
        </w:rPr>
        <w:t xml:space="preserve">_______________________________</w:t>
      </w:r>
    </w:p>
    <w:p>
      <w:pPr>
        <w:spacing w:after="60" w:before="60"/>
      </w:pPr>
      <w:r>
        <w:rPr>
          <w:sz w:val="20"/>
          <w:szCs w:val="20"/>
        </w:rPr>
        <w:t xml:space="preserve">Witness Full Name:  _______________________________</w:t>
      </w:r>
    </w:p>
    <w:p>
      <w:pPr>
        <w:spacing w:after="60" w:before="60"/>
      </w:pPr>
      <w:r>
        <w:rPr>
          <w:sz w:val="20"/>
          <w:szCs w:val="20"/>
        </w:rPr>
        <w:t xml:space="preserve">Witness Address:  _______________________________</w:t>
      </w:r>
    </w:p>
    <w:p>
      <w:pPr>
        <w:spacing w:after="60" w:before="60"/>
      </w:pPr>
      <w:r>
        <w:rPr>
          <w:sz w:val="20"/>
          <w:szCs w:val="20"/>
        </w:rPr>
        <w:t xml:space="preserve">Witness Occupation:  _______________________________</w:t>
      </w:r>
    </w:p>
    <w:p>
      <w:pPr>
        <w:spacing w:after="60" w:before="60"/>
      </w:pPr>
      <w:r>
        <w:t xml:space="preserve"/>
      </w:r>
    </w:p>
    <w:p>
      <w:pPr>
        <w:spacing w:after="60" w:before="60"/>
      </w:pPr>
      <w:r>
        <w:t xml:space="preserve"/>
      </w:r>
    </w:p>
    <w:p>
      <w:pPr>
        <w:spacing w:after="120" w:before="240"/>
      </w:pPr>
      <w:r>
        <w:rPr>
          <w:b/>
          <w:bCs/>
          <w:color w:val="1a2744"/>
          <w:sz w:val="22"/>
          <w:szCs w:val="22"/>
        </w:rPr>
        <w:t xml:space="preserve">EXECUTED as a DEED by STOCKQUEEN TECHNOLOGY PTY LTD (ACN [To Be Allocated]):</w:t>
      </w:r>
    </w:p>
    <w:p>
      <w:pPr>
        <w:spacing w:after="60" w:before="120"/>
      </w:pPr>
      <w:r>
        <w:rPr>
          <w:b/>
          <w:bCs/>
          <w:sz w:val="20"/>
          <w:szCs w:val="20"/>
        </w:rPr>
        <w:t xml:space="preserve">Signed by director:  </w:t>
      </w:r>
      <w:r>
        <w:rPr>
          <w:sz w:val="20"/>
          <w:szCs w:val="20"/>
        </w:rPr>
        <w:t xml:space="preserve">_______________________________</w:t>
      </w:r>
    </w:p>
    <w:p>
      <w:pPr>
        <w:spacing w:after="60" w:before="60"/>
      </w:pPr>
      <w:r>
        <w:rPr>
          <w:sz w:val="20"/>
          <w:szCs w:val="20"/>
        </w:rPr>
        <w:t xml:space="preserve">Full Name:  Pengyu Deng (Director)</w:t>
      </w:r>
    </w:p>
    <w:p>
      <w:pPr>
        <w:spacing w:after="60" w:before="120"/>
      </w:pPr>
      <w:r>
        <w:rPr>
          <w:b/>
          <w:bCs/>
          <w:sz w:val="20"/>
          <w:szCs w:val="20"/>
        </w:rPr>
        <w:t xml:space="preserve">Date:  </w:t>
      </w:r>
      <w:r>
        <w:rPr>
          <w:sz w:val="20"/>
          <w:szCs w:val="20"/>
        </w:rPr>
        <w:t xml:space="preserve">_______________________________</w:t>
      </w:r>
    </w:p>
    <w:p>
      <w:pPr>
        <w:spacing w:after="60" w:before="60"/>
      </w:pPr>
      <w:r>
        <w:t xml:space="preserve"/>
      </w:r>
    </w:p>
    <w:p>
      <w:pPr>
        <w:spacing w:after="60" w:before="120"/>
      </w:pPr>
      <w:r>
        <w:rPr>
          <w:b/>
          <w:bCs/>
          <w:sz w:val="20"/>
          <w:szCs w:val="20"/>
        </w:rPr>
        <w:t xml:space="preserve">Signed by director/secretary:  </w:t>
      </w:r>
      <w:r>
        <w:rPr>
          <w:sz w:val="20"/>
          <w:szCs w:val="20"/>
        </w:rPr>
        <w:t xml:space="preserve">_______________________________</w:t>
      </w:r>
    </w:p>
    <w:p>
      <w:pPr>
        <w:spacing w:after="60" w:before="60"/>
      </w:pPr>
      <w:r>
        <w:rPr>
          <w:sz w:val="20"/>
          <w:szCs w:val="20"/>
        </w:rPr>
        <w:t xml:space="preserve">Full Name:  _______________________________</w:t>
      </w:r>
    </w:p>
    <w:p>
      <w:pPr>
        <w:spacing w:after="60" w:before="120"/>
      </w:pPr>
      <w:r>
        <w:rPr>
          <w:b/>
          <w:bCs/>
          <w:sz w:val="20"/>
          <w:szCs w:val="20"/>
        </w:rPr>
        <w:t xml:space="preserve">Date:  </w:t>
      </w:r>
      <w:r>
        <w:rPr>
          <w:sz w:val="20"/>
          <w:szCs w:val="20"/>
        </w:rPr>
        <w:t xml:space="preserve">_______________________________</w:t>
      </w:r>
    </w:p>
    <w:p>
      <w:pPr>
        <w:spacing w:after="60" w:before="60"/>
      </w:pPr>
      <w:r>
        <w:t xml:space="preserve"/>
      </w:r>
    </w:p>
    <w:p>
      <w:pPr>
        <w:spacing w:after="0" w:before="0"/>
      </w:pPr>
      <w:r>
        <w:br w:type="page"/>
      </w:r>
    </w:p>
    <w:p>
      <w:pPr>
        <w:pStyle w:val="Heading1"/>
        <w:spacing w:after="160" w:before="360"/>
      </w:pPr>
      <w:r>
        <w:rPr>
          <w:b/>
          <w:bCs/>
          <w:color w:val="1a2744"/>
          <w:sz w:val="28"/>
          <w:szCs w:val="28"/>
        </w:rPr>
        <w:t xml:space="preserve">SCHEDULE 1</w:t>
      </w:r>
    </w:p>
    <w:p>
      <w:pPr>
        <w:spacing w:after="200" w:before="80"/>
      </w:pPr>
      <w:r>
        <w:rPr>
          <w:b/>
          <w:bCs/>
          <w:color w:val="1a2744"/>
          <w:sz w:val="26"/>
          <w:szCs w:val="26"/>
        </w:rPr>
        <w:t xml:space="preserve">ASSIGNED INTELLECTUAL PROPERTY -- PENGYU DENG</w:t>
      </w:r>
    </w:p>
    <w:p>
      <w:pPr>
        <w:pStyle w:val="Heading2"/>
        <w:spacing w:after="120" w:before="280"/>
      </w:pPr>
      <w:r>
        <w:rPr>
          <w:b/>
          <w:bCs/>
          <w:color w:val="1a2744"/>
          <w:sz w:val="24"/>
          <w:szCs w:val="24"/>
        </w:rPr>
        <w:t xml:space="preserve">Part A -- Software and Source Code</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600"/>
        <w:gridCol w:w="4360"/>
        <w:gridCol w:w="2400"/>
      </w:tblGrid>
      <w:tr>
        <w:trPr>
          <w:tblHeader/>
        </w:trPr>
        <w:tc>
          <w:tcPr>
            <w:tcW w:type="dxa" w:w="26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Item</w:t>
            </w:r>
          </w:p>
        </w:tc>
        <w:tc>
          <w:tcPr>
            <w:tcW w:type="dxa" w:w="43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Description</w:t>
            </w:r>
          </w:p>
        </w:tc>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Location / Repository</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StockQueen V4 Trend Momentum Engine</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Core rotation strategy: rotation_service, 9-factor scoring model, regime detection system, walk-forward validated parameters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StockQueen V5 Multi-Strategy Engine</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Full V5 system integrating V4 + MR + ED + portfolio_manager + regime scheduler</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Mean Reversion Service</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mean_reversion_service: RSI+BB oversold detection, Walk-Forward validated (RSI=28)</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Event-Driven Service</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event_driven_service: pre-earnings catalyst strategy, beat rate filtering</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ML Ranker (ML-V3A)</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Gradient Boosted Trees asymmetric label ranker, trained model file (exit_scorer.pkl)</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Portfolio Manager</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portfolio_manager: capital allocation, regime-based weighting, VIX reduction logic</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Tiger Order Service</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tiger_order_service: Tiger Brokers API integration for automated order execution</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News Scanner Service</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news_scanner_service: AI-powered post-market event signal scanning</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Scheduler System</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21 automated cron jobs: data fetch, regime detection, weekly rotation, newsletter send</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Render Worker</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Backend API</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FastAPI application: all endpoints for dashboard, signals, newsletter, admin</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GitHub / Render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Database Schema</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Supabase PostgreSQL schema: all tables, views, RLS policies, migrations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Supabase</w:t>
            </w:r>
          </w:p>
        </w:tc>
      </w:tr>
    </w:tbl>
    <w:p>
      <w:pPr>
        <w:spacing w:after="60" w:before="60"/>
      </w:pPr>
      <w:r>
        <w:t xml:space="preserve"/>
      </w:r>
    </w:p>
    <w:p>
      <w:pPr>
        <w:pStyle w:val="Heading2"/>
        <w:spacing w:after="120" w:before="280"/>
      </w:pPr>
      <w:r>
        <w:rPr>
          <w:b/>
          <w:bCs/>
          <w:color w:val="1a2744"/>
          <w:sz w:val="24"/>
          <w:szCs w:val="24"/>
        </w:rPr>
        <w:t xml:space="preserve">Part B -- Algorithms and Models</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600"/>
        <w:gridCol w:w="4360"/>
        <w:gridCol w:w="2400"/>
      </w:tblGrid>
      <w:tr>
        <w:trPr>
          <w:tblHeader/>
        </w:trPr>
        <w:tc>
          <w:tcPr>
            <w:tcW w:type="dxa" w:w="26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Item</w:t>
            </w:r>
          </w:p>
        </w:tc>
        <w:tc>
          <w:tcPr>
            <w:tcW w:type="dxa" w:w="43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Description</w:t>
            </w:r>
          </w:p>
        </w:tc>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Status</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9-Factor Scoring Algorithm</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Proprietary weighting formula combining momentum, technical, fundamental, and ML factors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Documented in config files</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Walk-Forward Parameter Set</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Validated parameters: TOP_N=3, ATR=1.5x, RSI_ENTRY=28, MIN_BEAT_RATE=0.60</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Locked in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Regime Detection Algorithm</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SPY MA50/MA20 + volatility + monthly return classification into 4 regimes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In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ML-V3A Asymmetric Label Model</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Trained gradient boosted trees model with asymmetric precision-optimised labels</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Deployed model file</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Dynamic Stock Universe Logic</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Point-in-Time universe construction with survivorship bias correction</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In production</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VIX Risk Reduction Logic</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Three-tier VIX-based global position sizing adjustment</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In production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ATR Trailing Stop Algorithm</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Hard stop + trailing stop activation logic</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In production</w:t>
            </w:r>
          </w:p>
        </w:tc>
      </w:tr>
    </w:tbl>
    <w:p>
      <w:pPr>
        <w:spacing w:after="60" w:before="60"/>
      </w:pPr>
      <w:r>
        <w:t xml:space="preserve"/>
      </w:r>
    </w:p>
    <w:p>
      <w:pPr>
        <w:pStyle w:val="Heading2"/>
        <w:spacing w:after="120" w:before="280"/>
      </w:pPr>
      <w:r>
        <w:rPr>
          <w:b/>
          <w:bCs/>
          <w:color w:val="1a2744"/>
          <w:sz w:val="24"/>
          <w:szCs w:val="24"/>
        </w:rPr>
        <w:t xml:space="preserve">Part C -- Data and Intellectual Works</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600"/>
        <w:gridCol w:w="4360"/>
        <w:gridCol w:w="2400"/>
      </w:tblGrid>
      <w:tr>
        <w:trPr>
          <w:tblHeader/>
        </w:trPr>
        <w:tc>
          <w:tcPr>
            <w:tcW w:type="dxa" w:w="26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Item</w:t>
            </w:r>
          </w:p>
        </w:tc>
        <w:tc>
          <w:tcPr>
            <w:tcW w:type="dxa" w:w="43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Description</w:t>
            </w:r>
          </w:p>
        </w:tc>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Notes</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Strategy Documentation</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All strategy docs in docs/ directory: Walk-Forward methodology, factor system, regime system, etc.</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Obsidian vault</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Backtest Results and Analysis</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All walk-forward results, sensitivity analysis, stress test outputs in scripts/stress_test_results/</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JSON files</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Blog Content (Technical)</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11 technical blog articles (EN+CN) relating to the StockQueen strategy</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site/blog/</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Website and Dashboard</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stockqueen.tech frontend, lab dashboard, signal display pages</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site/ directory</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Domain Name</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stockqueen.tech</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Cloudflare DNS</w:t>
            </w:r>
          </w:p>
        </w:tc>
      </w:tr>
    </w:tbl>
    <w:p>
      <w:pPr>
        <w:spacing w:after="60" w:before="60"/>
      </w:pPr>
      <w:r>
        <w:t xml:space="preserve"/>
      </w:r>
    </w:p>
    <w:p>
      <w:pPr>
        <w:spacing w:after="0" w:before="0"/>
      </w:pPr>
      <w:r>
        <w:br w:type="page"/>
      </w:r>
    </w:p>
    <w:p>
      <w:pPr>
        <w:pStyle w:val="Heading1"/>
        <w:spacing w:after="160" w:before="360"/>
      </w:pPr>
      <w:r>
        <w:rPr>
          <w:b/>
          <w:bCs/>
          <w:color w:val="1a2744"/>
          <w:sz w:val="28"/>
          <w:szCs w:val="28"/>
        </w:rPr>
        <w:t xml:space="preserve">SCHEDULE 2</w:t>
      </w:r>
    </w:p>
    <w:p>
      <w:pPr>
        <w:spacing w:after="200" w:before="80"/>
      </w:pPr>
      <w:r>
        <w:rPr>
          <w:b/>
          <w:bCs/>
          <w:color w:val="1a2744"/>
          <w:sz w:val="26"/>
          <w:szCs w:val="26"/>
        </w:rPr>
        <w:t xml:space="preserve">ASSIGNED INTELLECTUAL PROPERTY -- HAIZHOU HU</w:t>
      </w:r>
    </w:p>
    <w:p>
      <w:pPr>
        <w:pStyle w:val="Heading2"/>
        <w:spacing w:after="120" w:before="280"/>
      </w:pPr>
      <w:r>
        <w:rPr>
          <w:b/>
          <w:bCs/>
          <w:color w:val="1a2744"/>
          <w:sz w:val="24"/>
          <w:szCs w:val="24"/>
        </w:rPr>
        <w:t xml:space="preserve">Part A -- Marketing and Brand Materials</w:t>
      </w:r>
    </w:p>
    <w:p>
      <w:pPr>
        <w:spacing w:after="6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600"/>
        <w:gridCol w:w="4360"/>
        <w:gridCol w:w="2400"/>
      </w:tblGrid>
      <w:tr>
        <w:trPr>
          <w:tblHeader/>
        </w:trPr>
        <w:tc>
          <w:tcPr>
            <w:tcW w:type="dxa" w:w="26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Item</w:t>
            </w:r>
          </w:p>
        </w:tc>
        <w:tc>
          <w:tcPr>
            <w:tcW w:type="dxa" w:w="43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Description</w:t>
            </w:r>
          </w:p>
        </w:tc>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Platform / Location</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Brand Strategy</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Go-to-market strategy, target market definition, messaging framework for APAC Chinese communities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Documents</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Social Media Content</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All social media posts, graphics, and copy created for StockQueen across WeChat, Xiaohongshu, Twitter/X</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Social platforms</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Blog Content (Marketing)</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Marketing-oriented blog articles and community content</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site/blog/</w:t>
            </w:r>
          </w:p>
        </w:tc>
      </w:tr>
      <w:tr>
        <w:tc>
          <w:tcPr>
            <w:tcW w:type="dxa" w:w="26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Newsletter Templates</w:t>
            </w:r>
          </w:p>
        </w:tc>
        <w:tc>
          <w:tcPr>
            <w:tcW w:type="dxa" w:w="436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Email newsletter design templates and content frameworks</w:t>
            </w:r>
          </w:p>
        </w:tc>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Resend / email system</w:t>
            </w:r>
          </w:p>
        </w:tc>
      </w:tr>
      <w:tr>
        <w:tc>
          <w:tcPr>
            <w:tcW w:type="dxa" w:w="26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Community Assets</w:t>
            </w:r>
          </w:p>
        </w:tc>
        <w:tc>
          <w:tcPr>
            <w:tcW w:type="dxa" w:w="43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Any community group content, subscriber communications, KOL outreach materials</w:t>
            </w:r>
          </w:p>
        </w:tc>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Various</w:t>
            </w:r>
          </w:p>
        </w:tc>
      </w:tr>
    </w:tbl>
    <w:p>
      <w:pPr>
        <w:spacing w:after="60" w:before="60"/>
      </w:pPr>
      <w:r>
        <w:t xml:space="preserve"/>
      </w:r>
    </w:p>
    <w:p>
      <w:pPr>
        <w:pStyle w:val="Heading2"/>
        <w:spacing w:after="120" w:before="280"/>
      </w:pPr>
      <w:r>
        <w:rPr>
          <w:b/>
          <w:bCs/>
          <w:color w:val="1a2744"/>
          <w:sz w:val="24"/>
          <w:szCs w:val="24"/>
        </w:rPr>
        <w:t xml:space="preserve">Part B -- To Be Confirmed</w:t>
      </w:r>
    </w:p>
    <w:p>
      <w:pPr>
        <w:spacing w:after="120" w:before="120"/>
        <w:jc w:val="both"/>
      </w:pPr>
      <w:r>
        <w:rPr>
          <w:b w:val="false"/>
          <w:bCs w:val="false"/>
          <w:i w:val="false"/>
          <w:iCs w:val="false"/>
          <w:color w:val="000000"/>
          <w:sz w:val="20"/>
          <w:szCs w:val="20"/>
        </w:rPr>
        <w:t xml:space="preserve">The parties acknowledge that the full extent of Haizhou Hu's IP contributions shall be documented and agreed between the parties prior to execution of this Deed. Any additional IP contributions shall be appended to this Schedule 2 by written amendment signed by both parties.</w:t>
      </w:r>
    </w:p>
    <w:p>
      <w:pPr>
        <w:spacing w:after="60" w:before="60"/>
      </w:pPr>
      <w:r>
        <w:t xml:space="preserve"/>
      </w:r>
    </w:p>
    <w:p>
      <w:pPr>
        <w:spacing w:after="0" w:before="0"/>
      </w:pPr>
      <w:r>
        <w:br w:type="page"/>
      </w:r>
    </w:p>
    <w:p>
      <w:pPr>
        <w:pStyle w:val="Heading1"/>
        <w:spacing w:after="160" w:before="360"/>
      </w:pPr>
      <w:r>
        <w:rPr>
          <w:b/>
          <w:bCs/>
          <w:color w:val="1a2744"/>
          <w:sz w:val="28"/>
          <w:szCs w:val="28"/>
        </w:rPr>
        <w:t xml:space="preserve">SCHEDULE 3</w:t>
      </w:r>
    </w:p>
    <w:p>
      <w:pPr>
        <w:spacing w:after="160" w:before="80"/>
      </w:pPr>
      <w:r>
        <w:rPr>
          <w:b/>
          <w:bCs/>
          <w:color w:val="1a2744"/>
          <w:sz w:val="26"/>
          <w:szCs w:val="26"/>
        </w:rPr>
        <w:t xml:space="preserve">RETAINED INTELLECTUAL PROPERTY</w:t>
      </w:r>
    </w:p>
    <w:p>
      <w:pPr>
        <w:spacing w:after="160" w:before="100"/>
        <w:jc w:val="both"/>
      </w:pPr>
      <w:r>
        <w:rPr>
          <w:b w:val="false"/>
          <w:bCs w:val="false"/>
          <w:i w:val="false"/>
          <w:iCs w:val="false"/>
          <w:color w:val="000000"/>
          <w:sz w:val="20"/>
          <w:szCs w:val="20"/>
        </w:rPr>
        <w:t xml:space="preserve">The following Intellectual Property is expressly excluded from the assignment and remains the property of the relevant Assignor. The Assignor grants the Company a perpetual royalty-free licence to use such Retained IP for the purposes of the Business.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480"/>
        <w:gridCol w:w="3480"/>
      </w:tblGrid>
      <w:tr>
        <w:trPr>
          <w:tblHeader/>
        </w:trPr>
        <w:tc>
          <w:tcPr>
            <w:tcW w:type="dxa" w:w="24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Assignor</w:t>
            </w:r>
          </w:p>
        </w:tc>
        <w:tc>
          <w:tcPr>
            <w:tcW w:type="dxa" w:w="348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Item</w:t>
            </w:r>
          </w:p>
        </w:tc>
        <w:tc>
          <w:tcPr>
            <w:tcW w:type="dxa" w:w="348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Description</w:t>
            </w:r>
          </w:p>
        </w:tc>
      </w:tr>
      <w:tr>
        <w:tc>
          <w:tcPr>
            <w:tcW w:type="dxa" w:w="24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Pengyu Deng</w:t>
            </w:r>
          </w:p>
        </w:tc>
        <w:tc>
          <w:tcPr>
            <w:tcW w:type="dxa" w:w="348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 identified as at date of this Deed]</w:t>
            </w:r>
          </w:p>
        </w:tc>
        <w:tc>
          <w:tcPr>
            <w:tcW w:type="dxa" w:w="348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[N/A]</w:t>
            </w:r>
          </w:p>
        </w:tc>
      </w:tr>
      <w:tr>
        <w:tc>
          <w:tcPr>
            <w:tcW w:type="dxa" w:w="24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Haizhou Hu</w:t>
            </w:r>
          </w:p>
        </w:tc>
        <w:tc>
          <w:tcPr>
            <w:tcW w:type="dxa" w:w="348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 identified as at date of this Deed]</w:t>
            </w:r>
          </w:p>
        </w:tc>
        <w:tc>
          <w:tcPr>
            <w:tcW w:type="dxa" w:w="348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[N/A]</w:t>
            </w:r>
          </w:p>
        </w:tc>
      </w:tr>
    </w:tbl>
    <w:p>
      <w:pPr>
        <w:spacing w:after="60" w:before="60"/>
      </w:pPr>
      <w:r>
        <w:t xml:space="preserve"/>
      </w:r>
    </w:p>
    <w:p>
      <w:pPr>
        <w:spacing w:after="120" w:before="120"/>
        <w:jc w:val="both"/>
      </w:pPr>
      <w:r>
        <w:rPr>
          <w:b/>
          <w:bCs/>
          <w:sz w:val="20"/>
          <w:szCs w:val="20"/>
        </w:rPr>
        <w:t xml:space="preserve">Note: </w:t>
      </w:r>
      <w:r>
        <w:rPr>
          <w:i/>
          <w:iCs/>
          <w:sz w:val="20"/>
          <w:szCs w:val="20"/>
        </w:rPr>
        <w:t xml:space="preserve">If either Assignor wishes to retain any pre-existing IP, it must be specifically listed here prior to execution. Any IP not listed in this Schedule 3 that relates to the Business shall be deemed Assigned IP.</w:t>
      </w:r>
    </w:p>
    <w:p>
      <w:pPr>
        <w:spacing w:after="60" w:before="60"/>
      </w:pPr>
      <w:r>
        <w:t xml:space="preserve"/>
      </w:r>
    </w:p>
    <w:p>
      <w:pPr>
        <w:spacing w:after="0" w:before="0"/>
      </w:pPr>
      <w:r>
        <w:br w:type="page"/>
      </w:r>
    </w:p>
    <w:p>
      <w:pPr>
        <w:pStyle w:val="Heading1"/>
        <w:spacing w:after="160" w:before="360"/>
      </w:pPr>
      <w:r>
        <w:rPr>
          <w:b/>
          <w:bCs/>
          <w:color w:val="1a2744"/>
          <w:sz w:val="28"/>
          <w:szCs w:val="28"/>
        </w:rPr>
        <w:t xml:space="preserve">SCHEDULE 4</w:t>
      </w:r>
    </w:p>
    <w:p>
      <w:pPr>
        <w:spacing w:after="160" w:before="80"/>
      </w:pPr>
      <w:r>
        <w:rPr>
          <w:b/>
          <w:bCs/>
          <w:color w:val="1a2744"/>
          <w:sz w:val="26"/>
          <w:szCs w:val="26"/>
        </w:rPr>
        <w:t xml:space="preserve">OPEN SOURCE AND THIRD-PARTY LICENSED SOFTWARE</w:t>
      </w:r>
    </w:p>
    <w:p>
      <w:pPr>
        <w:spacing w:after="160" w:before="100"/>
        <w:jc w:val="both"/>
      </w:pPr>
      <w:r>
        <w:rPr>
          <w:b w:val="false"/>
          <w:bCs w:val="false"/>
          <w:i w:val="false"/>
          <w:iCs w:val="false"/>
          <w:color w:val="000000"/>
          <w:sz w:val="20"/>
          <w:szCs w:val="20"/>
        </w:rPr>
        <w:t xml:space="preserve">The following open source or third-party licensed software components are incorporated in the Assigned IP. The Assignors confirm that all such software is used in compliance with applicable licence terms and that no licence terms would prevent the assignment of the Assigned IP or restrict the Company's use thereof.</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340"/>
        <w:gridCol w:w="1800"/>
        <w:gridCol w:w="3120"/>
        <w:gridCol w:w="2100"/>
      </w:tblGrid>
      <w:tr>
        <w:trPr>
          <w:tblHeader/>
        </w:trPr>
        <w:tc>
          <w:tcPr>
            <w:tcW w:type="dxa" w:w="234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Library / Package</w:t>
            </w:r>
          </w:p>
        </w:tc>
        <w:tc>
          <w:tcPr>
            <w:tcW w:type="dxa" w:w="18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Licence</w:t>
            </w:r>
          </w:p>
        </w:tc>
        <w:tc>
          <w:tcPr>
            <w:tcW w:type="dxa" w:w="312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Usage</w:t>
            </w:r>
          </w:p>
        </w:tc>
        <w:tc>
          <w:tcPr>
            <w:tcW w:type="dxa" w:w="21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pPr>
              <w:jc w:val="center"/>
            </w:pPr>
            <w:r>
              <w:rPr>
                <w:b/>
                <w:bCs/>
                <w:color w:val="1a2744"/>
                <w:sz w:val="20"/>
                <w:szCs w:val="20"/>
              </w:rPr>
              <w:t xml:space="preserve">Restriction</w:t>
            </w:r>
          </w:p>
        </w:tc>
      </w:tr>
      <w:tr>
        <w:tc>
          <w:tcPr>
            <w:tcW w:type="dxa" w:w="234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Python</w:t>
            </w:r>
          </w:p>
        </w:tc>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PSF Licence</w:t>
            </w:r>
          </w:p>
        </w:tc>
        <w:tc>
          <w:tcPr>
            <w:tcW w:type="dxa" w:w="312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Core language</w:t>
            </w:r>
          </w:p>
        </w:tc>
        <w:tc>
          <w:tcPr>
            <w:tcW w:type="dxa" w:w="21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FastAPI</w:t>
            </w:r>
          </w:p>
        </w:tc>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MIT</w:t>
            </w:r>
          </w:p>
        </w:tc>
        <w:tc>
          <w:tcPr>
            <w:tcW w:type="dxa" w:w="312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Backend API framework</w:t>
            </w:r>
          </w:p>
        </w:tc>
        <w:tc>
          <w:tcPr>
            <w:tcW w:type="dxa" w:w="21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Pandas</w:t>
            </w:r>
          </w:p>
        </w:tc>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BSD</w:t>
            </w:r>
          </w:p>
        </w:tc>
        <w:tc>
          <w:tcPr>
            <w:tcW w:type="dxa" w:w="312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Data analysis</w:t>
            </w:r>
          </w:p>
        </w:tc>
        <w:tc>
          <w:tcPr>
            <w:tcW w:type="dxa" w:w="21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NumPy</w:t>
            </w:r>
          </w:p>
        </w:tc>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BSD</w:t>
            </w:r>
          </w:p>
        </w:tc>
        <w:tc>
          <w:tcPr>
            <w:tcW w:type="dxa" w:w="312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Numerical computing</w:t>
            </w:r>
          </w:p>
        </w:tc>
        <w:tc>
          <w:tcPr>
            <w:tcW w:type="dxa" w:w="21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scikit-learn</w:t>
            </w:r>
          </w:p>
        </w:tc>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BSD</w:t>
            </w:r>
          </w:p>
        </w:tc>
        <w:tc>
          <w:tcPr>
            <w:tcW w:type="dxa" w:w="312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ML model training</w:t>
            </w:r>
          </w:p>
        </w:tc>
        <w:tc>
          <w:tcPr>
            <w:tcW w:type="dxa" w:w="21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SQLAlchemy</w:t>
            </w:r>
          </w:p>
        </w:tc>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MIT</w:t>
            </w:r>
          </w:p>
        </w:tc>
        <w:tc>
          <w:tcPr>
            <w:tcW w:type="dxa" w:w="312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Database ORM</w:t>
            </w:r>
          </w:p>
        </w:tc>
        <w:tc>
          <w:tcPr>
            <w:tcW w:type="dxa" w:w="21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Alpha Vantage Python SDK</w:t>
            </w:r>
          </w:p>
        </w:tc>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MIT</w:t>
            </w:r>
          </w:p>
        </w:tc>
        <w:tc>
          <w:tcPr>
            <w:tcW w:type="dxa" w:w="312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Market data integration</w:t>
            </w:r>
          </w:p>
        </w:tc>
        <w:tc>
          <w:tcPr>
            <w:tcW w:type="dxa" w:w="21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Resend Python SDK</w:t>
            </w:r>
          </w:p>
        </w:tc>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MIT</w:t>
            </w:r>
          </w:p>
        </w:tc>
        <w:tc>
          <w:tcPr>
            <w:tcW w:type="dxa" w:w="312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Email delivery</w:t>
            </w:r>
          </w:p>
        </w:tc>
        <w:tc>
          <w:tcPr>
            <w:tcW w:type="dxa" w:w="21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Next.js</w:t>
            </w:r>
          </w:p>
        </w:tc>
        <w:tc>
          <w:tcPr>
            <w:tcW w:type="dxa" w:w="1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MIT</w:t>
            </w:r>
          </w:p>
        </w:tc>
        <w:tc>
          <w:tcPr>
            <w:tcW w:type="dxa" w:w="312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Frontend framework</w:t>
            </w:r>
          </w:p>
        </w:tc>
        <w:tc>
          <w:tcPr>
            <w:tcW w:type="dxa" w:w="21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pPr>
              <w:jc w:val="both"/>
            </w:pPr>
            <w:r>
              <w:rPr>
                <w:b w:val="false"/>
                <w:bCs w:val="false"/>
                <w:i w:val="false"/>
                <w:iCs w:val="false"/>
                <w:sz w:val="20"/>
                <w:szCs w:val="20"/>
              </w:rPr>
              <w:t xml:space="preserve">None</w:t>
            </w:r>
          </w:p>
        </w:tc>
      </w:tr>
      <w:tr>
        <w:tc>
          <w:tcPr>
            <w:tcW w:type="dxa" w:w="234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Additional packages: see requirements.txt</w:t>
            </w:r>
          </w:p>
        </w:tc>
        <w:tc>
          <w:tcPr>
            <w:tcW w:type="dxa" w:w="18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Various (all permissive)</w:t>
            </w:r>
          </w:p>
        </w:tc>
        <w:tc>
          <w:tcPr>
            <w:tcW w:type="dxa" w:w="312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See codebase</w:t>
            </w:r>
          </w:p>
        </w:tc>
        <w:tc>
          <w:tcPr>
            <w:tcW w:type="dxa" w:w="2100"/>
            <w:tcBorders>
              <w:top w:val="single" w:color="AAAAAA" w:sz="4"/>
              <w:left w:val="single" w:color="AAAAAA" w:sz="4"/>
              <w:bottom w:val="single" w:color="AAAAAA" w:sz="4"/>
              <w:right w:val="single" w:color="AAAAAA" w:sz="4"/>
            </w:tcBorders>
            <w:shd w:fill="F5F7FA" w:color="auto" w:val="clear"/>
            <w:tcMar>
              <w:top w:type="dxa" w:w="80"/>
              <w:left w:type="dxa" w:w="120"/>
              <w:bottom w:type="dxa" w:w="80"/>
              <w:right w:type="dxa" w:w="120"/>
            </w:tcMar>
          </w:tcPr>
          <w:p>
            <w:pPr>
              <w:jc w:val="both"/>
            </w:pPr>
            <w:r>
              <w:rPr>
                <w:b w:val="false"/>
                <w:bCs w:val="false"/>
                <w:i w:val="false"/>
                <w:iCs w:val="false"/>
                <w:sz w:val="20"/>
                <w:szCs w:val="20"/>
              </w:rPr>
              <w:t xml:space="preserve">None identified</w:t>
            </w:r>
          </w:p>
        </w:tc>
      </w:tr>
    </w:tbl>
    <w:p>
      <w:pPr>
        <w:spacing w:after="60" w:before="60"/>
      </w:pPr>
      <w:r>
        <w:t xml:space="preserve"/>
      </w:r>
    </w:p>
    <w:p>
      <w:pPr>
        <w:spacing w:after="120" w:before="120"/>
        <w:jc w:val="both"/>
      </w:pPr>
      <w:r>
        <w:rPr>
          <w:b/>
          <w:bCs/>
          <w:sz w:val="20"/>
          <w:szCs w:val="20"/>
        </w:rPr>
        <w:t xml:space="preserve">Confirmation: </w:t>
      </w:r>
      <w:r>
        <w:rPr>
          <w:i/>
          <w:iCs/>
          <w:sz w:val="20"/>
          <w:szCs w:val="20"/>
        </w:rPr>
        <w:t xml:space="preserve">The Assignors confirm that no GPL, AGPL, or other copyleft-licensed software has been incorporated in the Assigned IP in a manner that would require the Company's proprietary code to be open-sourced.</w:t>
      </w:r>
    </w:p>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color w:val="666666"/>
        <w:sz w:val="16"/>
        <w:szCs w:val="16"/>
      </w:rPr>
      <w:t xml:space="preserve">CONFIDENTIAL -- Stockqueen Technology Pty Ltd -- IP Assignment Deed -- [DRAFT] March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a2744"/>
      <w:sz w:val="28"/>
      <w:szCs w:val="28"/>
    </w:rPr>
  </w:style>
  <w:style w:type="paragraph" w:styleId="Heading2">
    <w:name w:val="Heading 2"/>
    <w:basedOn w:val="Normal"/>
    <w:next w:val="Normal"/>
    <w:qFormat/>
    <w:pPr>
      <w:spacing w:after="120" w:before="280"/>
      <w:outlineLvl w:val="1"/>
    </w:pPr>
    <w:rPr>
      <w:b/>
      <w:bCs/>
      <w:color w:val="1a2744"/>
      <w:sz w:val="24"/>
      <w:szCs w:val="24"/>
    </w:rPr>
  </w:style>
  <w:style w:type="paragraph" w:styleId="Heading3">
    <w:name w:val="Heading 3"/>
    <w:basedOn w:val="Normal"/>
    <w:next w:val="Normal"/>
    <w:qFormat/>
    <w:pPr>
      <w:spacing w:after="100" w:before="200"/>
      <w:outlineLvl w:val="2"/>
    </w:pPr>
    <w:rPr>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2026-03-21T09:03:22.279Z</dcterms:created>
  <dcterms:modified xsi:type="dcterms:W3CDTF">2026-03-21T09:03:22.282Z</dcterms:modified>
</cp:coreProperties>
</file>

<file path=docProps/custom.xml><?xml version="1.0" encoding="utf-8"?>
<Properties xmlns="http://schemas.openxmlformats.org/officeDocument/2006/custom-properties" xmlns:vt="http://schemas.openxmlformats.org/officeDocument/2006/docPropsVTypes"/>
</file>