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C78C8">
      <w:pPr>
        <w:jc w:val="center"/>
        <w:rPr>
          <w:rFonts w:hint="default" w:ascii="Times New Roman" w:hAnsi="Times New Roman" w:cs="Times New Roman"/>
          <w:sz w:val="30"/>
          <w:szCs w:val="30"/>
          <w:lang w:val="en-US" w:eastAsia="zh-CN"/>
        </w:rPr>
      </w:pPr>
      <w:r>
        <w:rPr>
          <w:rFonts w:hint="default" w:ascii="Times New Roman" w:hAnsi="Times New Roman" w:cs="Times New Roman"/>
          <w:sz w:val="30"/>
          <w:szCs w:val="30"/>
          <w:lang w:val="en-US" w:eastAsia="zh-CN"/>
        </w:rPr>
        <w:t>Silk Road Discovery</w:t>
      </w:r>
    </w:p>
    <w:p w14:paraId="26B57333">
      <w:pPr>
        <w:rPr>
          <w:rFonts w:hint="default" w:ascii="Times New Roman" w:hAnsi="Times New Roman" w:cs="Times New Roman"/>
          <w:lang w:val="en-US" w:eastAsia="zh-CN"/>
        </w:rPr>
      </w:pPr>
    </w:p>
    <w:p w14:paraId="5B35507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lang w:val="en-US" w:eastAsia="zh-CN"/>
        </w:rPr>
      </w:pPr>
      <w:r>
        <w:rPr>
          <w:rStyle w:val="7"/>
          <w:rFonts w:hint="default" w:ascii="Times New Roman" w:hAnsi="Times New Roman" w:cs="Times New Roman"/>
          <w:b/>
        </w:rPr>
        <w:t xml:space="preserve">Day 01 – New Zealand – </w:t>
      </w:r>
      <w:r>
        <w:rPr>
          <w:rStyle w:val="7"/>
          <w:rFonts w:hint="default" w:ascii="Times New Roman" w:hAnsi="Times New Roman" w:cs="Times New Roman"/>
          <w:b/>
          <w:lang w:val="en-US" w:eastAsia="zh-CN"/>
        </w:rPr>
        <w:t>Beijing</w:t>
      </w:r>
    </w:p>
    <w:p w14:paraId="683DE09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Depart from New Zealand on your international flight to </w:t>
      </w:r>
      <w:r>
        <w:rPr>
          <w:rFonts w:hint="default" w:ascii="Times New Roman" w:hAnsi="Times New Roman" w:cs="Times New Roman"/>
          <w:lang w:val="en-US" w:eastAsia="zh-CN"/>
        </w:rPr>
        <w:t>Beijing</w:t>
      </w:r>
      <w:r>
        <w:rPr>
          <w:rFonts w:hint="default" w:ascii="Times New Roman" w:hAnsi="Times New Roman" w:cs="Times New Roman"/>
        </w:rPr>
        <w:t>. Overnight on board.</w:t>
      </w:r>
    </w:p>
    <w:p w14:paraId="4169B95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95F04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 xml:space="preserve">Day 02 – </w:t>
      </w:r>
      <w:r>
        <w:rPr>
          <w:rStyle w:val="7"/>
          <w:rFonts w:hint="default" w:ascii="Times New Roman" w:hAnsi="Times New Roman" w:cs="Times New Roman"/>
          <w:b/>
          <w:lang w:val="en-US" w:eastAsia="zh-CN"/>
        </w:rPr>
        <w:t>Beijing</w:t>
      </w:r>
      <w:r>
        <w:rPr>
          <w:rStyle w:val="7"/>
          <w:rFonts w:hint="default" w:ascii="Times New Roman" w:hAnsi="Times New Roman" w:cs="Times New Roman"/>
          <w:b/>
        </w:rPr>
        <w:t xml:space="preserve"> – Urumqi</w:t>
      </w:r>
    </w:p>
    <w:p w14:paraId="4DB3E9B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None</w:t>
      </w:r>
    </w:p>
    <w:p w14:paraId="0882C2B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Take a domestic flight to Urumqi, the capital of Xinjiang, and begin your Silk Road journey.</w:t>
      </w:r>
    </w:p>
    <w:p w14:paraId="5E8D2D5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Urumqi Universal International Grand Hotel or similar 5-star accommodation</w:t>
      </w:r>
    </w:p>
    <w:p w14:paraId="5A651D9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A6382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03 – Urumqi – Heavenly Lake (Tianchi)</w:t>
      </w:r>
    </w:p>
    <w:p w14:paraId="6854FE6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40940DD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Visit the stunning Heavenly Lake of Tianshan Mountains, a picturesque alpine lake surrounded by dramatic peaks. Enjoy the tranquil natural scenery and fresh mountain air.</w:t>
      </w:r>
    </w:p>
    <w:p w14:paraId="6512788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Urumqi Universal International Grand Hotel or similar 5-star accommodation</w:t>
      </w:r>
    </w:p>
    <w:p w14:paraId="714DBD54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890EA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04 – Urumqi – Turpan</w:t>
      </w:r>
    </w:p>
    <w:p w14:paraId="1153D39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2739AC4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Travel to Turpan and visit Emin Minaret, the ancient Jiaohe Ruins, and the Karez Irrigation System, gaining insight into the region’s history and traditional water engineering.</w:t>
      </w:r>
    </w:p>
    <w:p w14:paraId="72DEE9F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Mercure Turpan Huozhou Hotel or similar 4-star accommodation</w:t>
      </w:r>
    </w:p>
    <w:p w14:paraId="1804840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9D217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05 – Turpan</w:t>
      </w:r>
    </w:p>
    <w:p w14:paraId="5346610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26C78C8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Visit the Flaming Mountains, famous for their intense heat and dramatic red landscape. Continue to the Bezeklik Thousand Buddha Caves to admire ancient Buddhist murals.</w:t>
      </w:r>
    </w:p>
    <w:p w14:paraId="7196814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Mercure Turpan Huozhou Hotel or similar 4-star accommodation</w:t>
      </w:r>
    </w:p>
    <w:p w14:paraId="033C131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423CC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06 – Turpan – Liuyuan – Dunhuang</w:t>
      </w:r>
    </w:p>
    <w:p w14:paraId="5CAAB7F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231EE23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Transfer to Turpan North Railway Station and take a high-speed train to Liuyuan (Train D2708, 09:15–12:43, First Class seat or similar). Upon arrival, meet your guide and drive to Dunhuang (approx. 2 hours), enjoying the vast western landscapes along the way.</w:t>
      </w:r>
    </w:p>
    <w:p w14:paraId="789FB73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Tianhe Hotel (Building 2 &amp; 3) or similar 5-star accommodation</w:t>
      </w:r>
    </w:p>
    <w:p w14:paraId="0ED2ADFA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C0C91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07 – Dunhuang</w:t>
      </w:r>
    </w:p>
    <w:p w14:paraId="4F1D1308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Lunch, Dinner</w:t>
      </w:r>
    </w:p>
    <w:p w14:paraId="1B34960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Visit the world-famous Mogao Caves, renowned for their exquisite Buddhist murals and statues. Continue to Mingsha Mountain and Crescent Spring, where you can experience the unique beauty of a desert oasis.</w:t>
      </w:r>
    </w:p>
    <w:p w14:paraId="39706DB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Tianhe Hotel (Building 2 &amp; 3) or similar 5-star accommodation</w:t>
      </w:r>
    </w:p>
    <w:p w14:paraId="57B5A7AE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A4B3D0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08 – Dunhuang – Jiayuguan</w:t>
      </w:r>
    </w:p>
    <w:p w14:paraId="6798C8F4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Lunch, Dinner</w:t>
      </w:r>
    </w:p>
    <w:p w14:paraId="64DD140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Travel to Jiayuguan and visit the Hanging Great Wall and Jiayuguan Fortress, the western end of the Ming Dynasty Great Wall, showcasing its grandeur and strategic importance.</w:t>
      </w:r>
    </w:p>
    <w:p w14:paraId="330732F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Mingzhu Hotel or similar 5-star accommodation</w:t>
      </w:r>
    </w:p>
    <w:p w14:paraId="2EBC1D9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0D1C3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09 – Jiayuguan – Zhangye</w:t>
      </w:r>
    </w:p>
    <w:p w14:paraId="79D69B5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Lunch, Dinner</w:t>
      </w:r>
    </w:p>
    <w:p w14:paraId="28DE1FE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Drive to Zhangye and visit the Zhangye Danxia National Geological Park, famous for its colourful layered rock formations.</w:t>
      </w:r>
    </w:p>
    <w:p w14:paraId="6DFE224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Zhangye Hotel or similar 5-star accommodation</w:t>
      </w:r>
    </w:p>
    <w:p w14:paraId="114B1C55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8EAC0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10 – Zhangye – Wuwei</w:t>
      </w:r>
    </w:p>
    <w:p w14:paraId="07A1A02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Lunch, Dinner</w:t>
      </w:r>
    </w:p>
    <w:p w14:paraId="210E939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Travel to Wuwei and visit Leitai Han Tomb and the Confucius Temple, learning about the region’s rich history and culture.</w:t>
      </w:r>
    </w:p>
    <w:p w14:paraId="29A963C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Jinling Hotel or similar 5-star accommodation</w:t>
      </w:r>
    </w:p>
    <w:p w14:paraId="7EDA2BF7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9BDED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11 – Wuwei – Lanzhou</w:t>
      </w:r>
    </w:p>
    <w:p w14:paraId="3EA853C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1F990AF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Travel to Lanzhou and visit the Yellow River Scenic Area, enjoying views of China’s “Mother River.”</w:t>
      </w:r>
    </w:p>
    <w:p w14:paraId="7E49E2D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Wyndham Garden Lanzhou or similar 5-star accommodation</w:t>
      </w:r>
    </w:p>
    <w:p w14:paraId="07B94D0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8E5BE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12 – Lanzhou – Bingling Temple Grottoes – Lanzhou</w:t>
      </w:r>
    </w:p>
    <w:p w14:paraId="6013B54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4979466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Take a boat trip to the Bingling Temple Grottoes, where you will admire over 1,700 years of Buddhist art carved into the cliffs. Return to Lanzhou afterwards.</w:t>
      </w:r>
    </w:p>
    <w:p w14:paraId="53FB9BC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Wyndham Garden Lanzhou or similar 5-star accommodation</w:t>
      </w:r>
    </w:p>
    <w:p w14:paraId="0E10BD3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F6867B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13 – Lanzhou – Xi’an (High-Speed Train)</w:t>
      </w:r>
    </w:p>
    <w:p w14:paraId="10FB600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7532440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Take a high-speed train from Lanzhou West to Xi’an North (Train D2658, 09:19–12:30, First Class seat or similar). Upon arrival, transfer to your hotel and rest.</w:t>
      </w:r>
    </w:p>
    <w:p w14:paraId="78A90E3C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Crowne Plaza Xi’an Weiyang (Guangcheng) or similar 5-star accommodation</w:t>
      </w:r>
    </w:p>
    <w:p w14:paraId="70F7BE3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F0ED5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14 – Xi’an</w:t>
      </w:r>
    </w:p>
    <w:p w14:paraId="519CE68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Breakfast, Lunch</w:t>
      </w:r>
    </w:p>
    <w:p w14:paraId="5EA6736E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Visit the Terracotta Warriors of Emperor Qin Shi Huang and marvel at this incredible ancient army. Continue to the Big Wild Goose Pagoda to learn about Buddhist culture and history.</w:t>
      </w:r>
    </w:p>
    <w:p w14:paraId="74BFD52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Crowne Plaza Xi’an Weiyang (Guangcheng) or similar 5-star accommodation</w:t>
      </w:r>
    </w:p>
    <w:p w14:paraId="5F219563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7632B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15 – Xi’an</w:t>
      </w:r>
    </w:p>
    <w:p w14:paraId="6806BE6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Meals:</w:t>
      </w:r>
      <w:r>
        <w:rPr>
          <w:rFonts w:hint="default" w:ascii="Times New Roman" w:hAnsi="Times New Roman" w:cs="Times New Roman"/>
        </w:rPr>
        <w:t xml:space="preserve"> Breakfast</w:t>
      </w:r>
    </w:p>
    <w:p w14:paraId="7D3A30F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Enjoy a free day at leisure to explore Xi’an at your own pace, sample local cuisine, go shopping, or join optional activities.</w:t>
      </w:r>
    </w:p>
    <w:p w14:paraId="48E06C1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</w:rPr>
        <w:t>Hotel Accommodation: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Crowne Plaza Xi’an Weiyang (Guangcheng) or similar 5-star accommodation</w:t>
      </w:r>
    </w:p>
    <w:p w14:paraId="1DEAB31E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4FC9B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16 – Xi’an – Beijing</w:t>
      </w:r>
    </w:p>
    <w:p w14:paraId="49ED43B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Take a domestic flight to Beijing.</w:t>
      </w:r>
    </w:p>
    <w:p w14:paraId="682D42D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B9809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7"/>
          <w:rFonts w:hint="default" w:ascii="Times New Roman" w:hAnsi="Times New Roman" w:cs="Times New Roman"/>
          <w:b/>
        </w:rPr>
        <w:t>Day 17 – Beijing – New Zealand</w:t>
      </w:r>
    </w:p>
    <w:p w14:paraId="1F03BF8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Take your international flight back to New Zealand, concluding your memorable Silk Road journey.</w:t>
      </w:r>
    </w:p>
    <w:p w14:paraId="19EEC22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 w:eastAsiaTheme="minorEastAsia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-------------------------------------------------------------------------------------------------------</w:t>
      </w:r>
    </w:p>
    <w:p w14:paraId="6C897FB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Price：NZD</w:t>
      </w:r>
      <w:r>
        <w:rPr>
          <w:rFonts w:hint="eastAsia" w:ascii="Times New Roman" w:hAnsi="Times New Roman" w:cs="Times New Roman"/>
          <w:lang w:val="en-US" w:eastAsia="zh-CN"/>
        </w:rPr>
        <w:t>6699</w:t>
      </w:r>
      <w:r>
        <w:rPr>
          <w:rFonts w:hint="default" w:ascii="Times New Roman" w:hAnsi="Times New Roman" w:cs="Times New Roman"/>
          <w:lang w:val="en-US" w:eastAsia="zh-CN"/>
        </w:rPr>
        <w:t>.00</w:t>
      </w:r>
    </w:p>
    <w:p w14:paraId="388BD51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Single room supplement: NZD1</w:t>
      </w:r>
      <w:r>
        <w:rPr>
          <w:rFonts w:hint="eastAsia" w:ascii="Times New Roman" w:hAnsi="Times New Roman" w:cs="Times New Roman"/>
          <w:lang w:val="en-US" w:eastAsia="zh-CN"/>
        </w:rPr>
        <w:t>435</w:t>
      </w:r>
      <w:r>
        <w:rPr>
          <w:rFonts w:hint="default" w:ascii="Times New Roman" w:hAnsi="Times New Roman" w:cs="Times New Roman"/>
          <w:lang w:val="en-US" w:eastAsia="zh-CN"/>
        </w:rPr>
        <w:t>.00</w:t>
      </w:r>
    </w:p>
    <w:p w14:paraId="05557F7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 w:eastAsia="zh-CN"/>
        </w:rPr>
      </w:pPr>
    </w:p>
    <w:p w14:paraId="7BB6A765">
      <w:pPr>
        <w:pStyle w:val="3"/>
        <w:keepNext w:val="0"/>
        <w:keepLines w:val="0"/>
        <w:widowControl/>
        <w:suppressLineNumbers w:val="0"/>
        <w:shd w:val="clear" w:fill="FFFFFF"/>
        <w:spacing w:line="336" w:lineRule="atLeast"/>
        <w:ind w:left="0" w:firstLine="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Inclusions</w:t>
      </w:r>
    </w:p>
    <w:p w14:paraId="0F04721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International/domestic airfares</w:t>
      </w:r>
    </w:p>
    <w:p w14:paraId="6405FE8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/>
          <w:b w:val="0"/>
          <w:bCs w:val="0"/>
          <w:kern w:val="0"/>
          <w:sz w:val="24"/>
          <w:szCs w:val="24"/>
          <w:lang w:val="en-US" w:eastAsia="zh-CN" w:bidi="ar"/>
        </w:rPr>
        <w:t>4-5</w:t>
      </w: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 xml:space="preserve"> star hotel accommodation</w:t>
      </w:r>
    </w:p>
    <w:p w14:paraId="1F39269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English speaking tour guide</w:t>
      </w:r>
    </w:p>
    <w:p w14:paraId="0F31D19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Entrance fees and meals as specified in the itinerary</w:t>
      </w:r>
    </w:p>
    <w:p w14:paraId="0D9AF8F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Times New Roman" w:hAnsi="Times New Roman" w:cs="Times New Roman"/>
          <w:b w:val="0"/>
          <w:bCs w:val="0"/>
          <w:kern w:val="0"/>
          <w:sz w:val="24"/>
          <w:szCs w:val="24"/>
          <w:lang w:val="en-US" w:eastAsia="zh-CN" w:bidi="ar"/>
        </w:rPr>
        <w:t>Land Transport</w:t>
      </w:r>
      <w:bookmarkStart w:id="0" w:name="_GoBack"/>
      <w:bookmarkEnd w:id="0"/>
    </w:p>
    <w:p w14:paraId="2D105287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/>
        <w:jc w:val="both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</w:p>
    <w:p w14:paraId="394940D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-360" w:leftChars="0" w:firstLine="480" w:firstLineChars="20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Exclusions</w:t>
      </w:r>
    </w:p>
    <w:p w14:paraId="6A65FF5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China visa fee (if required)</w:t>
      </w:r>
    </w:p>
    <w:p w14:paraId="1C58E04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Travel insurance (strongly recommended)</w:t>
      </w:r>
    </w:p>
    <w:p w14:paraId="19AC604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Personal expenses</w:t>
      </w:r>
    </w:p>
    <w:p w14:paraId="59E6C0D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Transportation and guide services during free time</w:t>
      </w:r>
    </w:p>
    <w:p w14:paraId="311277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Meals not listed in the itinerary</w:t>
      </w:r>
    </w:p>
    <w:p w14:paraId="41F084A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Tips (suggested NZD 10 per day per person)</w:t>
      </w:r>
    </w:p>
    <w:p w14:paraId="0E0EBE7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 w:eastAsiaTheme="minorEastAsia"/>
          <w:b w:val="0"/>
          <w:bCs w:val="0"/>
          <w:kern w:val="0"/>
          <w:sz w:val="24"/>
          <w:szCs w:val="24"/>
          <w:lang w:val="en-US" w:eastAsia="zh-CN" w:bidi="ar"/>
        </w:rPr>
        <w:t>Any items not specifically mentioned as included in the itinerary</w:t>
      </w:r>
    </w:p>
    <w:p w14:paraId="644E2678">
      <w:pPr>
        <w:rPr>
          <w:rFonts w:hint="default" w:ascii="Times New Roman" w:hAnsi="Times New Roman" w:cs="Times New Roman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C0B19F8"/>
    <w:multiLevelType w:val="multilevel"/>
    <w:tmpl w:val="2C0B19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6AB7465"/>
    <w:rsid w:val="7A7D7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748</Words>
  <Characters>4308</Characters>
  <Lines>0</Lines>
  <Paragraphs>0</Paragraphs>
  <TotalTime>4</TotalTime>
  <ScaleCrop>false</ScaleCrop>
  <LinksUpToDate>false</LinksUpToDate>
  <CharactersWithSpaces>4961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2026-03-27T04:21:00Z</dcterms:created>
  <dc:creator>Administrator</dc:creator>
  <cp:lastModifiedBy>Baker</cp:lastModifiedBy>
  <dcterms:modified xsi:type="dcterms:W3CDTF">2026-03-29T02:30:01Z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eyJoZGlkIjoiYjk5MDA1ZjNkZDkyYTZmNjllYzBmYzY4Y2NkOTVjMGEiLCJ1c2VySWQiOiIzNzk2NDY2OTgifQ==</vt:lpwstr>
  </property>
  <property fmtid="{D5CDD505-2E9C-101B-9397-08002B2CF9AE}" pid="4" name="ICV">
    <vt:lpwstr>2389973BE41D4F8BB538B449E58A3491_12</vt:lpwstr>
  </property>
</Properties>
</file>