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7FF6F">
      <w:pPr>
        <w:keepNext/>
        <w:spacing w:after="24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19"/>
        </w:rPr>
        <w:t>GLOBAL OPERATIONS PLATFORM</w:t>
      </w:r>
    </w:p>
    <w:p w14:paraId="3B1691D7">
      <w:pPr>
        <w:keepNext/>
        <w:spacing w:after="10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50"/>
        </w:rPr>
        <w:t>森诺全球运营平台官网建设工单</w:t>
      </w:r>
    </w:p>
    <w:p w14:paraId="2BB94221">
      <w:pPr>
        <w:keepNext/>
        <w:spacing w:after="40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6"/>
        </w:rPr>
        <w:t>SENRUO TECH  |  Global Operations Platform Website Build Brief</w:t>
      </w:r>
    </w:p>
    <w:p w14:paraId="1CA12AA5">
      <w:pPr>
        <w:spacing w:after="44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2"/>
        </w:rPr>
        <w:t>面向全球招商、国际合作、新闻发布与AI健康生态运营的企业级官网建设需求说明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36CD6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1677FF" w:sz="4" w:space="0"/>
              <w:left w:val="single" w:color="1677FF" w:sz="4" w:space="0"/>
              <w:bottom w:val="single" w:color="1677FF" w:sz="4" w:space="0"/>
              <w:right w:val="single" w:color="1677FF" w:sz="4" w:space="0"/>
              <w:insideH w:val="single" w:sz="4" w:space="0"/>
              <w:insideV w:val="single" w:sz="4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8AB82B">
            <w:pPr>
              <w:spacing w:after="40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6"/>
              </w:rPr>
              <w:t>项目类型</w:t>
            </w:r>
          </w:p>
          <w:p w14:paraId="32562266">
            <w:pPr>
              <w:spacing w:after="0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20"/>
              </w:rPr>
              <w:t>全球运营平台官网</w:t>
            </w:r>
          </w:p>
        </w:tc>
        <w:tc>
          <w:tcPr>
            <w:tcW w:w="3120" w:type="dxa"/>
            <w:tcBorders>
              <w:top w:val="single" w:color="1677FF" w:sz="4" w:space="0"/>
              <w:left w:val="single" w:color="1677FF" w:sz="4" w:space="0"/>
              <w:bottom w:val="single" w:color="1677FF" w:sz="4" w:space="0"/>
              <w:right w:val="single" w:color="1677FF" w:sz="4" w:space="0"/>
              <w:insideH w:val="single" w:sz="4" w:space="0"/>
              <w:insideV w:val="single" w:sz="4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405F97">
            <w:pPr>
              <w:spacing w:after="40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6"/>
              </w:rPr>
              <w:t>首发语言</w:t>
            </w:r>
          </w:p>
          <w:p w14:paraId="1CA216E9">
            <w:pPr>
              <w:spacing w:after="0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20"/>
              </w:rPr>
              <w:t>中文 + English</w:t>
            </w:r>
          </w:p>
        </w:tc>
        <w:tc>
          <w:tcPr>
            <w:tcW w:w="3120" w:type="dxa"/>
            <w:tcBorders>
              <w:top w:val="single" w:color="1677FF" w:sz="4" w:space="0"/>
              <w:left w:val="single" w:color="1677FF" w:sz="4" w:space="0"/>
              <w:bottom w:val="single" w:color="1677FF" w:sz="4" w:space="0"/>
              <w:right w:val="single" w:color="1677FF" w:sz="4" w:space="0"/>
              <w:insideH w:val="single" w:sz="4" w:space="0"/>
              <w:insideV w:val="single" w:sz="4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EC2E6F">
            <w:pPr>
              <w:spacing w:after="40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6"/>
              </w:rPr>
              <w:t>核心转化</w:t>
            </w:r>
          </w:p>
          <w:p w14:paraId="348D4E5E">
            <w:pPr>
              <w:spacing w:after="0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20"/>
              </w:rPr>
              <w:t>提交合作申请</w:t>
            </w:r>
          </w:p>
        </w:tc>
      </w:tr>
    </w:tbl>
    <w:p w14:paraId="51A10CDD">
      <w:pPr>
        <w:spacing w:after="0"/>
        <w:rPr>
          <w:rFonts w:hint="eastAsia" w:ascii="SimHei" w:hAnsi="SimHei" w:eastAsia="SimHei" w:cs="SimHei"/>
          <w:color w:val="auto"/>
        </w:rPr>
      </w:pPr>
    </w:p>
    <w:p w14:paraId="73ECC65D">
      <w:pPr>
        <w:spacing w:after="160"/>
        <w:rPr>
          <w:rFonts w:hint="eastAsia" w:ascii="SimHei" w:hAnsi="SimHei" w:eastAsia="SimHei" w:cs="SimHei"/>
          <w:color w:val="auto"/>
        </w:rPr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537C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9EADD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文档信息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B9F23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内容</w:t>
            </w:r>
          </w:p>
        </w:tc>
      </w:tr>
      <w:tr w14:paraId="36DEF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EB9F7A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工单编号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F4F10A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SRO-WEB-20260823-01</w:t>
            </w:r>
          </w:p>
        </w:tc>
      </w:tr>
      <w:tr w14:paraId="44E99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FB4263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版本状态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9E0543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V1.0｜交付网站策划、UI/UX、开发、内容与运维团队的初始需求基线</w:t>
            </w:r>
          </w:p>
        </w:tc>
      </w:tr>
      <w:tr w14:paraId="3E541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DC35D3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项目方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CD8CE3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森诺科技全球运营平台（森诺科技 / SENRUO TECH；最终法定英文名以甲方确认为准）</w:t>
            </w:r>
          </w:p>
        </w:tc>
      </w:tr>
      <w:tr w14:paraId="15AFA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02345E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品牌背书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392E8D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宜邦科技（小趣AI总代理与企业/团队背书，具体表述须使用已审核版本）</w:t>
            </w:r>
          </w:p>
        </w:tc>
      </w:tr>
      <w:tr w14:paraId="254AE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EC9CA9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产品品牌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336B52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小趣AI｜英文统一使用 Matrix AI；</w:t>
            </w:r>
          </w:p>
        </w:tc>
      </w:tr>
      <w:tr w14:paraId="7693D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EA6A93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策划署名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FE4DB4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Raphaella</w:t>
            </w:r>
          </w:p>
        </w:tc>
      </w:tr>
      <w:tr w14:paraId="22B62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3228FF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日期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8F55CF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2026年8月23日</w:t>
            </w:r>
          </w:p>
        </w:tc>
      </w:tr>
      <w:tr w14:paraId="5EA1E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1FF4EB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C2E6E1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</w:p>
        </w:tc>
      </w:tr>
    </w:tbl>
    <w:p w14:paraId="6BC02873">
      <w:pPr>
        <w:spacing w:after="0"/>
        <w:rPr>
          <w:rFonts w:hint="eastAsia" w:ascii="SimHei" w:hAnsi="SimHei" w:eastAsia="SimHei" w:cs="SimHei"/>
          <w:color w:val="auto"/>
        </w:rPr>
      </w:pPr>
    </w:p>
    <w:p w14:paraId="36FC4875">
      <w:pPr>
        <w:spacing w:after="0"/>
        <w:rPr>
          <w:rFonts w:hint="eastAsia" w:ascii="SimHei" w:hAnsi="SimHei" w:eastAsia="SimHei" w:cs="SimHei"/>
          <w:color w:val="auto"/>
        </w:rPr>
      </w:pPr>
    </w:p>
    <w:p w14:paraId="14B86AE1">
      <w:pPr>
        <w:spacing w:after="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i/>
          <w:color w:val="auto"/>
          <w:sz w:val="21"/>
        </w:rPr>
        <w:t>本工单重点：让专业团队清楚“网站要解决什么业务问题、页面如何组织、后台如何运营、用户如何提交合作、上线后如何持续发布内容”。</w:t>
      </w:r>
    </w:p>
    <w:p w14:paraId="1E1F6F5C">
      <w:p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br w:type="page"/>
      </w:r>
    </w:p>
    <w:p w14:paraId="3DED4972">
      <w:pPr>
        <w:pStyle w:val="3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32"/>
        </w:rPr>
        <w:t>快速导航与交付目标</w:t>
      </w:r>
    </w:p>
    <w:p w14:paraId="6D8488B5">
      <w:pPr>
        <w:spacing w:after="16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建议在项目启动会中按以下顺序确认：先确认品牌和业务边界，再确认信息架构与转化路径，最后确认技术方案与交付排期。</w:t>
      </w:r>
    </w:p>
    <w:p w14:paraId="6C86C702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品牌定位：森诺是全球运营与国际协同平台，不是单一产品商城；宜邦、小趣AI/Matrix AI与森诺的角色必须清晰区分。</w:t>
      </w:r>
    </w:p>
    <w:p w14:paraId="6FFA2293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核心业务：全球招商、国家/区域代理、机构与渠道合作、培训赋能、市场管理、供应链及生态合作。</w:t>
      </w:r>
    </w:p>
    <w:p w14:paraId="2F6C04DE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核心内容：全球运营、合作政策、产品与解决方案、健康学院、新闻发布、案例/公益/生态内容。</w:t>
      </w:r>
    </w:p>
    <w:p w14:paraId="2423ECE5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核心转化：不同合作类型进入不同申请路径；申请信息进入后台，可审核、分配、导出、跟进和统计。</w:t>
      </w:r>
    </w:p>
    <w:p w14:paraId="3A583FCA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核心体验：明亮、高级、国际化、有温度的科技感；动态感来自交互和数据可视化，不做“海报拼贴式”官网。</w:t>
      </w:r>
    </w:p>
    <w:p w14:paraId="5CDE4DDC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核心约束：不夸大、不虚构、不承诺收益；Logo使用官方源文件，不变形、不重绘、不擅自改色。</w:t>
      </w:r>
    </w:p>
    <w:p w14:paraId="4EEEC851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本轮必须提交的内容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61E06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DC5C0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交付件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1BC54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最低要求</w:t>
            </w:r>
          </w:p>
        </w:tc>
      </w:tr>
      <w:tr w14:paraId="3F571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601296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策略与架构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1B80B8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网站定位、用户画像、Sitemap、导航逻辑、内容模型、转化漏斗、技术架构建议</w:t>
            </w:r>
          </w:p>
        </w:tc>
      </w:tr>
      <w:tr w14:paraId="2F2F7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AFB39E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UX/UI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238AC6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首页与核心内页线框图、桌面端/移动端高保真设计、设计系统、交互动效说明</w:t>
            </w:r>
          </w:p>
        </w:tc>
      </w:tr>
      <w:tr w14:paraId="49FB5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3B069B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开发方案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DC5669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前端、CMS、表单/线索管理、多语言、SEO、统计、安全、部署、备份与维护方案</w:t>
            </w:r>
          </w:p>
        </w:tc>
      </w:tr>
      <w:tr w14:paraId="55768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20B7EE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商业方案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91D7D2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按阶段拆分的报价、排期、人员、交付边界、第三方费用与后续维护费用</w:t>
            </w:r>
          </w:p>
        </w:tc>
      </w:tr>
      <w:tr w14:paraId="1EB90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8E5638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风险清单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4F1B42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域名、主机、跨境访问、数据隐私、内容合规、翻译、素材版权、账号归属等风险及处理方案</w:t>
            </w:r>
          </w:p>
        </w:tc>
      </w:tr>
    </w:tbl>
    <w:p w14:paraId="4CEBD5D4">
      <w:pPr>
        <w:spacing w:after="0"/>
        <w:rPr>
          <w:rFonts w:hint="eastAsia" w:ascii="SimHei" w:hAnsi="SimHei" w:eastAsia="SimHei" w:cs="SimHei"/>
          <w:color w:val="auto"/>
        </w:rPr>
      </w:pPr>
    </w:p>
    <w:p w14:paraId="7E6A249C">
      <w:pPr>
        <w:pStyle w:val="3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32"/>
        </w:rPr>
        <w:t>1. 项目概述</w:t>
      </w:r>
    </w:p>
    <w:p w14:paraId="09FA793B">
      <w:pPr>
        <w:spacing w:after="16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本项目不是单纯的企业介绍页，也不是以在线下单为核心的商城。官网应被设计为森诺科技面向全球市场的“品牌门户 + 招商入口 + 运营内容中心 + 生态合作枢纽”。它既要让第一次访问的人快速理解森诺，也要让不同类型的合作伙伴能够找到适合自己的合作路径，并完成有质量的申请。</w:t>
      </w:r>
    </w:p>
    <w:p w14:paraId="5ECC1168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1.1 项目定位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5A76B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38725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项目维度</w:t>
            </w:r>
          </w:p>
        </w:tc>
        <w:tc>
          <w:tcPr>
            <w:tcW w:w="7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76CFA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要求</w:t>
            </w:r>
          </w:p>
        </w:tc>
      </w:tr>
      <w:tr w14:paraId="52D02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531BCF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网站角色</w:t>
            </w:r>
          </w:p>
        </w:tc>
        <w:tc>
          <w:tcPr>
            <w:tcW w:w="7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6AADDE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森诺全球运营平台的官方对外门户，承载品牌认知、全球合作、市场运营、新闻发布和内容沉淀。</w:t>
            </w:r>
          </w:p>
        </w:tc>
      </w:tr>
      <w:tr w14:paraId="0D608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295325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主要目标</w:t>
            </w:r>
          </w:p>
        </w:tc>
        <w:tc>
          <w:tcPr>
            <w:tcW w:w="7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D2FE81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建立国际可信度；获取高质量代理/机构/渠道/生态合作线索；持续发布经审核的全球业务与行业内容。</w:t>
            </w:r>
          </w:p>
        </w:tc>
      </w:tr>
      <w:tr w14:paraId="44585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23C944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非核心目标</w:t>
            </w:r>
          </w:p>
        </w:tc>
        <w:tc>
          <w:tcPr>
            <w:tcW w:w="7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84159C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不把官网做成复杂的在线支付商城；不在首期公开内部佣金、返利、库存或未经审核的收益信息。</w:t>
            </w:r>
          </w:p>
        </w:tc>
      </w:tr>
      <w:tr w14:paraId="55C88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EA169E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首期形态</w:t>
            </w:r>
          </w:p>
        </w:tc>
        <w:tc>
          <w:tcPr>
            <w:tcW w:w="7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0585E3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响应式网站，桌面端、平板端、移动端均可用；中文/英文</w:t>
            </w:r>
            <w:r>
              <w:rPr>
                <w:rFonts w:hint="eastAsia" w:ascii="SimHei" w:hAnsi="SimHei" w:eastAsia="SimHei" w:cs="SimHei"/>
                <w:b w:val="0"/>
                <w:color w:val="auto"/>
                <w:sz w:val="18"/>
                <w:lang w:val="en-US" w:eastAsia="zh-CN"/>
              </w:rPr>
              <w:t>等多国语言切换</w:t>
            </w: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；后台可持续发布内容。</w:t>
            </w:r>
          </w:p>
        </w:tc>
      </w:tr>
      <w:tr w14:paraId="70EEA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F66A87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后续扩展</w:t>
            </w:r>
          </w:p>
        </w:tc>
        <w:tc>
          <w:tcPr>
            <w:tcW w:w="7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F50929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国家/地区专题站、合作伙伴登录、项目报备、培训会员、CRM/API、数据看板和更多语言。</w:t>
            </w:r>
          </w:p>
        </w:tc>
      </w:tr>
    </w:tbl>
    <w:p w14:paraId="02EB9BF7">
      <w:pPr>
        <w:spacing w:after="0"/>
        <w:rPr>
          <w:rFonts w:hint="eastAsia" w:ascii="SimHei" w:hAnsi="SimHei" w:eastAsia="SimHei" w:cs="SimHei"/>
          <w:color w:val="auto"/>
        </w:rPr>
      </w:pPr>
    </w:p>
    <w:p w14:paraId="76C5C9A8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1.2 业务问题与网站解法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0"/>
        <w:gridCol w:w="5660"/>
      </w:tblGrid>
      <w:tr w14:paraId="65A1D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D3751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当前业务需要解决的问题</w:t>
            </w:r>
          </w:p>
        </w:tc>
        <w:tc>
          <w:tcPr>
            <w:tcW w:w="56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ED81D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官网对应解法</w:t>
            </w:r>
          </w:p>
        </w:tc>
      </w:tr>
      <w:tr w14:paraId="14D18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22CB93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不同人群不知道应从哪里进入合作</w:t>
            </w:r>
          </w:p>
        </w:tc>
        <w:tc>
          <w:tcPr>
            <w:tcW w:w="56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03E594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首页用“合作类型入口”分流：国家/区域代理、机构、渠道、供应链/技术、媒体/公益、健康学院。</w:t>
            </w:r>
          </w:p>
        </w:tc>
      </w:tr>
      <w:tr w14:paraId="38904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6C8DBE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宜邦、森诺、小趣AI之间容易混淆</w:t>
            </w:r>
          </w:p>
        </w:tc>
        <w:tc>
          <w:tcPr>
            <w:tcW w:w="56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71C1C7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设置品牌关系和平台职责说明，所有页面使用统一的品牌层级、Logo位置和文案口径。</w:t>
            </w:r>
          </w:p>
        </w:tc>
      </w:tr>
      <w:tr w14:paraId="51450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13F0D9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招商信息分散在聊天、海报和文件中</w:t>
            </w:r>
          </w:p>
        </w:tc>
        <w:tc>
          <w:tcPr>
            <w:tcW w:w="56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31A3C9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建立全球合作、政策、资源下载和申请表单的结构化内容体系。</w:t>
            </w:r>
          </w:p>
        </w:tc>
      </w:tr>
      <w:tr w14:paraId="7959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2B0AFD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新闻和合作进展无法长期沉淀</w:t>
            </w:r>
          </w:p>
        </w:tc>
        <w:tc>
          <w:tcPr>
            <w:tcW w:w="56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445BB2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建立可筛选、可搜索、可双语发布的新闻/CMS模块，支持封面、标签、作者、日期、关联项目和SEO。</w:t>
            </w:r>
          </w:p>
        </w:tc>
      </w:tr>
      <w:tr w14:paraId="17EFD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3FF931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线索收集后无法分配和跟进</w:t>
            </w:r>
          </w:p>
        </w:tc>
        <w:tc>
          <w:tcPr>
            <w:tcW w:w="56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EB724D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建立后台线索池、来源追踪、状态、负责人、备注、导出和通知机制；首期不强制做复杂CRM。</w:t>
            </w:r>
          </w:p>
        </w:tc>
      </w:tr>
    </w:tbl>
    <w:p w14:paraId="152E6055">
      <w:pPr>
        <w:spacing w:after="0"/>
        <w:rPr>
          <w:rFonts w:hint="eastAsia" w:ascii="SimHei" w:hAnsi="SimHei" w:eastAsia="SimHei" w:cs="SimHei"/>
          <w:color w:val="auto"/>
        </w:rPr>
      </w:pPr>
    </w:p>
    <w:p w14:paraId="1B4FFC3E">
      <w:pPr>
        <w:pStyle w:val="3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32"/>
        </w:rPr>
        <w:t>2. 品牌架构与对外口径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F6E6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16A66F" w:sz="8" w:space="0"/>
              <w:left w:val="single" w:color="16A66F" w:sz="8" w:space="0"/>
              <w:bottom w:val="single" w:color="16A66F" w:sz="8" w:space="0"/>
              <w:right w:val="single" w:color="16A66F" w:sz="8" w:space="0"/>
              <w:insideH w:val="single" w:sz="8" w:space="0"/>
              <w:insideV w:val="single" w:sz="8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D86F91">
            <w:pPr>
              <w:spacing w:after="0" w:line="276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21"/>
              </w:rPr>
              <w:t xml:space="preserve">品牌总原则  </w:t>
            </w:r>
            <w:r>
              <w:rPr>
                <w:rFonts w:hint="eastAsia" w:ascii="SimHei" w:hAnsi="SimHei" w:eastAsia="SimHei" w:cs="SimHei"/>
                <w:color w:val="auto"/>
                <w:sz w:val="21"/>
              </w:rPr>
              <w:t>全球/国际运营场景以“森诺”为一级品牌；宜邦作为品牌与总代理背书；小趣AI/Matrix AI作为产品与服务品牌。网站任何页面都不得让用户误以为三个主体是同一个法律主体。</w:t>
            </w:r>
          </w:p>
        </w:tc>
      </w:tr>
    </w:tbl>
    <w:p w14:paraId="225F0EFF">
      <w:pPr>
        <w:spacing w:after="0"/>
        <w:rPr>
          <w:rFonts w:hint="eastAsia" w:ascii="SimHei" w:hAnsi="SimHei" w:eastAsia="SimHei" w:cs="SimHei"/>
          <w:color w:val="auto"/>
        </w:rPr>
      </w:pPr>
    </w:p>
    <w:p w14:paraId="60A9625C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2.1 角色关系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600"/>
        <w:gridCol w:w="2700"/>
        <w:gridCol w:w="1960"/>
      </w:tblGrid>
      <w:tr w14:paraId="60ACEF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FBF6E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05E04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主体/品牌</w:t>
            </w:r>
          </w:p>
        </w:tc>
        <w:tc>
          <w:tcPr>
            <w:tcW w:w="26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FBF6E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12DCD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官网角色</w:t>
            </w:r>
          </w:p>
        </w:tc>
        <w:tc>
          <w:tcPr>
            <w:tcW w:w="2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FBF6E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B8172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可表达内容</w:t>
            </w:r>
          </w:p>
        </w:tc>
        <w:tc>
          <w:tcPr>
            <w:tcW w:w="19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FBF6E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87759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必须避免</w:t>
            </w:r>
          </w:p>
        </w:tc>
      </w:tr>
      <w:tr w14:paraId="177AA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2EDF97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森诺科技 / 森诺全球运营平台</w:t>
            </w: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br w:type="textWrapping"/>
            </w: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SENRUO TECH（英文名以甲方最终确认）</w:t>
            </w:r>
          </w:p>
        </w:tc>
        <w:tc>
          <w:tcPr>
            <w:tcW w:w="26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01CF7C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全球运营与国际协同平台；代理体系、市场管理、招商培训、运营支持和国际拓展的承载主体。</w:t>
            </w:r>
          </w:p>
        </w:tc>
        <w:tc>
          <w:tcPr>
            <w:tcW w:w="2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54E70F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全球运营、区域协同、合作伙伴支持、培训赋能、市场管理、生态合作。</w:t>
            </w:r>
          </w:p>
        </w:tc>
        <w:tc>
          <w:tcPr>
            <w:tcW w:w="19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8D34BF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不得把森诺写成未经确认的产品研发主体、医疗机构或对所有地区拥有同等法律授权的主体。</w:t>
            </w:r>
          </w:p>
        </w:tc>
      </w:tr>
      <w:tr w14:paraId="2E11F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0EE5B4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宜邦科技</w:t>
            </w:r>
          </w:p>
        </w:tc>
        <w:tc>
          <w:tcPr>
            <w:tcW w:w="26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D9F2BF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品牌与企业背书；小趣AI总代理及核心团队/资源背书。</w:t>
            </w:r>
          </w:p>
        </w:tc>
        <w:tc>
          <w:tcPr>
            <w:tcW w:w="2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1B009D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品牌支持、企业实力、总代理身份、战略资源与团队背书。</w:t>
            </w:r>
          </w:p>
        </w:tc>
        <w:tc>
          <w:tcPr>
            <w:tcW w:w="19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34924C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不得在未审核时把总代理、研发方、全球运营方三种身份混写。</w:t>
            </w:r>
          </w:p>
        </w:tc>
      </w:tr>
      <w:tr w14:paraId="0DC37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85F270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小趣AI / Matrix AI</w:t>
            </w:r>
          </w:p>
        </w:tc>
        <w:tc>
          <w:tcPr>
            <w:tcW w:w="26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F4E7D7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面向个人、家庭、门店、机构和健康管理场景的AI健康产品/服务品牌。</w:t>
            </w:r>
          </w:p>
        </w:tc>
        <w:tc>
          <w:tcPr>
            <w:tcW w:w="2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1EB292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AI健康评估、健康数据分析、智能设备、机构解决方案、健康管理流程。</w:t>
            </w:r>
          </w:p>
        </w:tc>
        <w:tc>
          <w:tcPr>
            <w:tcW w:w="19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0AFDC8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不得作诊断、治疗、疗效或收益保证；产品图不得拉伸变形。</w:t>
            </w:r>
          </w:p>
        </w:tc>
      </w:tr>
      <w:tr w14:paraId="43315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097137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研发/技术/证据主体（如适用）</w:t>
            </w:r>
          </w:p>
        </w:tc>
        <w:tc>
          <w:tcPr>
            <w:tcW w:w="26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95D35E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技术、模型、测试、数据与证据披露的实际责任主体。</w:t>
            </w:r>
          </w:p>
        </w:tc>
        <w:tc>
          <w:tcPr>
            <w:tcW w:w="2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C20C36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技术原理、产品资料、测试与合规说明，必须以授权资料为准。</w:t>
            </w:r>
          </w:p>
        </w:tc>
        <w:tc>
          <w:tcPr>
            <w:tcW w:w="19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DBB3F7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不能为填充内容而虚构研发机构、专利、认证、医院合作或临床结论。</w:t>
            </w:r>
          </w:p>
        </w:tc>
      </w:tr>
    </w:tbl>
    <w:p w14:paraId="5EF421B4">
      <w:pPr>
        <w:spacing w:after="0"/>
        <w:rPr>
          <w:rFonts w:hint="eastAsia" w:ascii="SimHei" w:hAnsi="SimHei" w:eastAsia="SimHei" w:cs="SimHei"/>
          <w:color w:val="auto"/>
        </w:rPr>
      </w:pPr>
    </w:p>
    <w:p w14:paraId="3E342E6D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2.2 建议对外主线文案</w:t>
      </w:r>
    </w:p>
    <w:p w14:paraId="7565207B">
      <w:pPr>
        <w:spacing w:after="10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i/>
          <w:color w:val="auto"/>
          <w:sz w:val="21"/>
        </w:rPr>
        <w:t>以下为网站策划方向，不视为最终发布文案，必须由项目方审核后定稿：</w:t>
      </w:r>
    </w:p>
    <w:p w14:paraId="46464F6F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中文工作主张：“以全球运营，连接AI健康生态。”</w:t>
      </w:r>
    </w:p>
    <w:p w14:paraId="76317D66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中文平台说明：“森诺科技全球运营平台，面向国家/区域代理、机构、渠道与生态伙伴，提供市场进入、运营支持、培训赋能与国际协同。”</w:t>
      </w:r>
    </w:p>
    <w:p w14:paraId="7BE94C4F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English working line: “Global operations for a connected AI health ecosystem.”</w:t>
      </w:r>
    </w:p>
    <w:p w14:paraId="4A68894E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主CTA建议：“提交全球合作申请” / “Partner with us”；次CTA建议：“了解全球运营平台” / “Explore our platform”。</w:t>
      </w:r>
    </w:p>
    <w:p w14:paraId="61B8E38C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2.3 Logo与品牌资产硬性规范</w:t>
      </w:r>
    </w:p>
    <w:p w14:paraId="2AD251FE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所有Logo必须使用项目方提供的官方SVG/AI/PDF/透明PNG源文件；禁止AI重绘、重新描摹、拉伸、压缩变形、旋转、加阴影或擅自改变比例。</w:t>
      </w:r>
    </w:p>
    <w:p w14:paraId="5F305185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全球运营页面以森诺Logo为主；宜邦Logo作为背书或关联主体出现；小趣AI/Matrix AI只在产品、解决方案和相关内容场景中出现。</w:t>
      </w:r>
    </w:p>
    <w:p w14:paraId="1C9F0DA6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Logo不得为了适应卡片而被强行裁切；如需单色、反白或小尺寸版本，必须使用项目方批准的品牌资产变体。</w:t>
      </w:r>
    </w:p>
    <w:p w14:paraId="0ACC7492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所有产品图、人物图、国家旗帜、地图、合作伙伴Logo和新闻图片必须标明来源、授权状态或版权责任人。</w:t>
      </w:r>
    </w:p>
    <w:p w14:paraId="64779D9B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设计团队必须先制作Logo使用示例页和错误示例页，交甲方确认后再批量应用到页面。</w:t>
      </w:r>
    </w:p>
    <w:p w14:paraId="44C5C225">
      <w:pPr>
        <w:pStyle w:val="3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32"/>
        </w:rPr>
        <w:t>3. 用户对象、用户任务与转化目标</w:t>
      </w:r>
    </w:p>
    <w:p w14:paraId="7C169C5B">
      <w:pPr>
        <w:spacing w:after="16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官网首页不能只围绕“我们是谁”展开，还要围绕“访问者下一步要做什么”来设计。建议按用户的合作目的分流，而不是只按内部部门名称分栏目。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960"/>
        <w:gridCol w:w="3500"/>
      </w:tblGrid>
      <w:tr w14:paraId="6927E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BFFE4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用户类型</w:t>
            </w:r>
          </w:p>
        </w:tc>
        <w:tc>
          <w:tcPr>
            <w:tcW w:w="39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11E64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他们最关心什么</w:t>
            </w:r>
          </w:p>
        </w:tc>
        <w:tc>
          <w:tcPr>
            <w:tcW w:w="3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B7A1B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应引导的页面/动作</w:t>
            </w:r>
          </w:p>
        </w:tc>
      </w:tr>
      <w:tr w14:paraId="1C11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6A1F49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国家代理/区域代理</w:t>
            </w:r>
          </w:p>
        </w:tc>
        <w:tc>
          <w:tcPr>
            <w:tcW w:w="39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1E815D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区域范围、合作条件、授权、市场支持、培训、运营管理、申请流程。</w:t>
            </w:r>
          </w:p>
        </w:tc>
        <w:tc>
          <w:tcPr>
            <w:tcW w:w="3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9607A7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全球合作 → 代理合作 → 选择国家/区域 → 提交合作申请。</w:t>
            </w:r>
          </w:p>
        </w:tc>
      </w:tr>
      <w:tr w14:paraId="1C37E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CFF7C9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健康管理机构/门店/养老/酒店</w:t>
            </w:r>
            <w:r>
              <w:rPr>
                <w:rFonts w:hint="eastAsia" w:ascii="SimHei" w:hAnsi="SimHei" w:eastAsia="SimHei" w:cs="SimHei"/>
                <w:b/>
                <w:color w:val="auto"/>
                <w:sz w:val="18"/>
                <w:lang w:val="en-US" w:eastAsia="zh-CN"/>
              </w:rPr>
              <w:t>/中医诊所</w:t>
            </w: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等场景机构</w:t>
            </w:r>
          </w:p>
        </w:tc>
        <w:tc>
          <w:tcPr>
            <w:tcW w:w="39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E20D1A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产品适用场景、部署方式、服务流程、培训、售后和案例。</w:t>
            </w:r>
          </w:p>
        </w:tc>
        <w:tc>
          <w:tcPr>
            <w:tcW w:w="3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CE4CF6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产品与解决方案 → 场景方案 → 预约沟通/提交机构合作申请。</w:t>
            </w:r>
          </w:p>
        </w:tc>
      </w:tr>
      <w:tr w14:paraId="321E2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047E18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渠道/分销/平台伙伴</w:t>
            </w:r>
          </w:p>
        </w:tc>
        <w:tc>
          <w:tcPr>
            <w:tcW w:w="39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46A1FA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产品资料、渠道政策、市场物料、区域保护、协同方式。</w:t>
            </w:r>
          </w:p>
        </w:tc>
        <w:tc>
          <w:tcPr>
            <w:tcW w:w="3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B07E2C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全球运营 → 渠道协同 → 资源中心 → 渠道申请。</w:t>
            </w:r>
          </w:p>
        </w:tc>
      </w:tr>
      <w:tr w14:paraId="65B0D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2E706F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技术/供应链/服务伙伴</w:t>
            </w:r>
          </w:p>
        </w:tc>
        <w:tc>
          <w:tcPr>
            <w:tcW w:w="39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A92A36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合作边界、技术接口、交付能力、供应链与服务协同。</w:t>
            </w:r>
          </w:p>
        </w:tc>
        <w:tc>
          <w:tcPr>
            <w:tcW w:w="3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598D94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生态合作 → 供应链/技术合作 → 提交生态合作申请。</w:t>
            </w:r>
          </w:p>
        </w:tc>
      </w:tr>
      <w:tr w14:paraId="040CC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67EBD6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媒体/行业观察者</w:t>
            </w:r>
          </w:p>
        </w:tc>
        <w:tc>
          <w:tcPr>
            <w:tcW w:w="39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EC2083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公司信息、新闻、负责人、品牌资料、可引用素材。</w:t>
            </w:r>
          </w:p>
        </w:tc>
        <w:tc>
          <w:tcPr>
            <w:tcW w:w="3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94BBE1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新闻与洞察 → 媒体资料包 → 媒体联系。</w:t>
            </w:r>
          </w:p>
        </w:tc>
      </w:tr>
      <w:tr w14:paraId="16D64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43789E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公益/教育/培训伙伴</w:t>
            </w:r>
          </w:p>
        </w:tc>
        <w:tc>
          <w:tcPr>
            <w:tcW w:w="39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C6904C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公益项目、学院课程、合作机制、项目落地与报名。</w:t>
            </w:r>
          </w:p>
        </w:tc>
        <w:tc>
          <w:tcPr>
            <w:tcW w:w="3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C2AE6F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健康学院/公益项目 → 了解项目 → 提交合作或报名。</w:t>
            </w:r>
          </w:p>
        </w:tc>
      </w:tr>
    </w:tbl>
    <w:p w14:paraId="082460C9">
      <w:pPr>
        <w:spacing w:after="0"/>
        <w:rPr>
          <w:rFonts w:hint="eastAsia" w:ascii="SimHei" w:hAnsi="SimHei" w:eastAsia="SimHei" w:cs="SimHei"/>
          <w:color w:val="auto"/>
        </w:rPr>
      </w:pPr>
    </w:p>
    <w:p w14:paraId="06C0111B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3.1 首期关键转化指标</w:t>
      </w:r>
    </w:p>
    <w:p w14:paraId="31FDE728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首屏理解：首次访问者在5秒内理解森诺是全球运营平台，而不是普通商城。</w:t>
      </w:r>
    </w:p>
    <w:p w14:paraId="4E47A2F2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路径点击：用户能在两次点击内找到适合自己的合作类型。</w:t>
      </w:r>
    </w:p>
    <w:p w14:paraId="39B238BE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申请完成：合作申请表可在移动端顺利提交，系统能确认提交成功并通知指定人员。</w:t>
      </w:r>
    </w:p>
    <w:p w14:paraId="7B8E6675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内容沉淀：新闻、政策、课程、案例和下载资料可由运营团队独立更新。</w:t>
      </w:r>
    </w:p>
    <w:p w14:paraId="5023BF0E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数据可追踪：能识别语言、国家/地区、页面来源、CTA点击、下载和表单提交。</w:t>
      </w:r>
    </w:p>
    <w:p w14:paraId="0B3313C2">
      <w:pPr>
        <w:pStyle w:val="3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32"/>
        </w:rPr>
        <w:t>4. 网站信息架构与导航</w:t>
      </w:r>
    </w:p>
    <w:p w14:paraId="268DA279">
      <w:pPr>
        <w:spacing w:after="16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导航需要让国际用户快速识别业务入口。建议桌面端采用“一级导航 + 合作申请固定按钮 + 语言切换”，移动端采用抽屉式菜单并固定底部/顶部合作按钮。一级导航不超过7项。</w:t>
      </w:r>
    </w:p>
    <w:p w14:paraId="36B933D8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4.1 建议一级导航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1800"/>
        <w:gridCol w:w="4460"/>
        <w:gridCol w:w="1050"/>
      </w:tblGrid>
      <w:tr w14:paraId="2AB92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E2BDE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一级栏目</w:t>
            </w:r>
          </w:p>
        </w:tc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4CAEB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英文显示</w:t>
            </w:r>
          </w:p>
        </w:tc>
        <w:tc>
          <w:tcPr>
            <w:tcW w:w="4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AE722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核心目的</w:t>
            </w:r>
          </w:p>
        </w:tc>
        <w:tc>
          <w:tcPr>
            <w:tcW w:w="1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308AC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优先级</w:t>
            </w:r>
          </w:p>
        </w:tc>
      </w:tr>
      <w:tr w14:paraId="659BC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9B4930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首页</w:t>
            </w:r>
          </w:p>
        </w:tc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8037F6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Home</w:t>
            </w:r>
          </w:p>
        </w:tc>
        <w:tc>
          <w:tcPr>
            <w:tcW w:w="4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E24D9A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建立品牌第一印象、展示全球网络、引导合作入口。</w:t>
            </w:r>
          </w:p>
        </w:tc>
        <w:tc>
          <w:tcPr>
            <w:tcW w:w="1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C3F935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P0</w:t>
            </w:r>
          </w:p>
        </w:tc>
      </w:tr>
      <w:tr w14:paraId="113E1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4350C9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关于森诺</w:t>
            </w:r>
          </w:p>
        </w:tc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0241CA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About Senruo</w:t>
            </w:r>
          </w:p>
        </w:tc>
        <w:tc>
          <w:tcPr>
            <w:tcW w:w="4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153AA9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说明森诺定位、品牌关系、团队、治理与可信度。</w:t>
            </w:r>
          </w:p>
        </w:tc>
        <w:tc>
          <w:tcPr>
            <w:tcW w:w="1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99313F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P0</w:t>
            </w:r>
          </w:p>
        </w:tc>
      </w:tr>
      <w:tr w14:paraId="03F4E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D52869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全球运营</w:t>
            </w:r>
          </w:p>
        </w:tc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323A1A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Global Operations</w:t>
            </w:r>
          </w:p>
        </w:tc>
        <w:tc>
          <w:tcPr>
            <w:tcW w:w="4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1042FA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解释森诺如何支持市场进入、授权、培训和本地运营。</w:t>
            </w:r>
          </w:p>
        </w:tc>
        <w:tc>
          <w:tcPr>
            <w:tcW w:w="1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26E273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P0</w:t>
            </w:r>
          </w:p>
        </w:tc>
      </w:tr>
      <w:tr w14:paraId="06A83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21758C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全球合作</w:t>
            </w:r>
          </w:p>
        </w:tc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D9F945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Partner with Us</w:t>
            </w:r>
          </w:p>
        </w:tc>
        <w:tc>
          <w:tcPr>
            <w:tcW w:w="4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D8F01A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按合作类型和地区获取合作线索。</w:t>
            </w:r>
          </w:p>
        </w:tc>
        <w:tc>
          <w:tcPr>
            <w:tcW w:w="1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8F962D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P0</w:t>
            </w:r>
          </w:p>
        </w:tc>
      </w:tr>
      <w:tr w14:paraId="57029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F3D4EB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产品与解决方案</w:t>
            </w:r>
          </w:p>
        </w:tc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26BAD3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Solutions</w:t>
            </w:r>
          </w:p>
        </w:tc>
        <w:tc>
          <w:tcPr>
            <w:tcW w:w="4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86BEF3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介绍小趣AI/Matrix AI及面向机构的应用场景。</w:t>
            </w:r>
          </w:p>
        </w:tc>
        <w:tc>
          <w:tcPr>
            <w:tcW w:w="1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D665C1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P0</w:t>
            </w:r>
          </w:p>
        </w:tc>
      </w:tr>
      <w:tr w14:paraId="3D4FF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F34B57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小趣AI健康学院</w:t>
            </w:r>
          </w:p>
        </w:tc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717E35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AI Health Academy</w:t>
            </w:r>
          </w:p>
        </w:tc>
        <w:tc>
          <w:tcPr>
            <w:tcW w:w="4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51E3C4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课程、讲师、学习资料、培训安排和报名。</w:t>
            </w:r>
          </w:p>
        </w:tc>
        <w:tc>
          <w:tcPr>
            <w:tcW w:w="1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BF4106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P0</w:t>
            </w:r>
          </w:p>
        </w:tc>
      </w:tr>
      <w:tr w14:paraId="17D8E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B91DD7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新闻与洞察</w:t>
            </w:r>
          </w:p>
        </w:tc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520310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News &amp; Insights</w:t>
            </w:r>
          </w:p>
        </w:tc>
        <w:tc>
          <w:tcPr>
            <w:tcW w:w="4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6748E4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官方新闻、合作动态、产品更新、行业内容与媒体资料。</w:t>
            </w:r>
          </w:p>
        </w:tc>
        <w:tc>
          <w:tcPr>
            <w:tcW w:w="1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D16C2C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P0</w:t>
            </w:r>
          </w:p>
        </w:tc>
      </w:tr>
      <w:tr w14:paraId="79BB8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C4F7F2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更多</w:t>
            </w:r>
          </w:p>
        </w:tc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46946E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More</w:t>
            </w:r>
          </w:p>
        </w:tc>
        <w:tc>
          <w:tcPr>
            <w:tcW w:w="4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9045E4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生态合作、公益、资源中心、联系我们等。</w:t>
            </w:r>
          </w:p>
        </w:tc>
        <w:tc>
          <w:tcPr>
            <w:tcW w:w="1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F15C24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P0/P1</w:t>
            </w:r>
          </w:p>
        </w:tc>
      </w:tr>
      <w:tr w14:paraId="006B6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C3AA2F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固定按钮</w:t>
            </w:r>
          </w:p>
        </w:tc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AFAEA3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Submit an Enquiry</w:t>
            </w:r>
          </w:p>
        </w:tc>
        <w:tc>
          <w:tcPr>
            <w:tcW w:w="4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32E408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任何页面都能进入合作申请。</w:t>
            </w:r>
          </w:p>
        </w:tc>
        <w:tc>
          <w:tcPr>
            <w:tcW w:w="1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05C0AF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P0</w:t>
            </w:r>
          </w:p>
        </w:tc>
      </w:tr>
    </w:tbl>
    <w:p w14:paraId="31981011">
      <w:pPr>
        <w:spacing w:after="0"/>
        <w:rPr>
          <w:rFonts w:hint="eastAsia" w:ascii="SimHei" w:hAnsi="SimHei" w:eastAsia="SimHei" w:cs="SimHei"/>
          <w:color w:val="auto"/>
        </w:rPr>
      </w:pPr>
    </w:p>
    <w:p w14:paraId="7E73847C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4.2 站点地图（建议）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5000"/>
        <w:gridCol w:w="2460"/>
      </w:tblGrid>
      <w:tr w14:paraId="0DE1D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6141B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栏目</w:t>
            </w:r>
          </w:p>
        </w:tc>
        <w:tc>
          <w:tcPr>
            <w:tcW w:w="5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EDC15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建议子页面/内容模板</w:t>
            </w:r>
          </w:p>
        </w:tc>
        <w:tc>
          <w:tcPr>
            <w:tcW w:w="2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DF4E5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首期状态</w:t>
            </w:r>
          </w:p>
        </w:tc>
      </w:tr>
      <w:tr w14:paraId="31A17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6BF5D2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关于森诺</w:t>
            </w:r>
          </w:p>
        </w:tc>
        <w:tc>
          <w:tcPr>
            <w:tcW w:w="5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4E0369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平台介绍｜品牌关系｜使命与愿景｜全球团队/运营团队｜治理与合规｜全球布局（仅展示已核实信息）</w:t>
            </w:r>
          </w:p>
        </w:tc>
        <w:tc>
          <w:tcPr>
            <w:tcW w:w="2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64666C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P0：平台介绍、品牌关系、治理；P1：团队与全球布局</w:t>
            </w:r>
          </w:p>
        </w:tc>
      </w:tr>
      <w:tr w14:paraId="26F62B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C234A3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全球运营</w:t>
            </w:r>
          </w:p>
        </w:tc>
        <w:tc>
          <w:tcPr>
            <w:tcW w:w="5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16607B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运营模式｜市场进入支持｜代理体系与市场管理｜招商培训｜运营赋能｜区域协同｜授权/升级/退出原则</w:t>
            </w:r>
          </w:p>
        </w:tc>
        <w:tc>
          <w:tcPr>
            <w:tcW w:w="2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CDAC3C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P0：模式、支持、流程；具体政策按审核版本发布</w:t>
            </w:r>
          </w:p>
        </w:tc>
      </w:tr>
      <w:tr w14:paraId="34C38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0810EC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全球合作</w:t>
            </w:r>
          </w:p>
        </w:tc>
        <w:tc>
          <w:tcPr>
            <w:tcW w:w="5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7C39CE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合作类型选择｜国家/区域代理｜机构合作｜渠道合作｜技术/供应链｜培训/教育｜媒体/公益｜合作申请表</w:t>
            </w:r>
          </w:p>
        </w:tc>
        <w:tc>
          <w:tcPr>
            <w:tcW w:w="2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490115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P0</w:t>
            </w:r>
          </w:p>
        </w:tc>
      </w:tr>
      <w:tr w14:paraId="795415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06C22F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产品与解决方案</w:t>
            </w:r>
          </w:p>
        </w:tc>
        <w:tc>
          <w:tcPr>
            <w:tcW w:w="5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CC4389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Matrix AI/小趣AI｜AI健康评估流程｜机构场景｜服务流程｜产品资料｜使用边界与合规说明</w:t>
            </w:r>
          </w:p>
        </w:tc>
        <w:tc>
          <w:tcPr>
            <w:tcW w:w="2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0A7037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P0：产品、场景、资料；案例按素材到位上线</w:t>
            </w:r>
          </w:p>
        </w:tc>
      </w:tr>
      <w:tr w14:paraId="104F0B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6C05D6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健康学院</w:t>
            </w:r>
          </w:p>
        </w:tc>
        <w:tc>
          <w:tcPr>
            <w:tcW w:w="5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6F1C06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学院介绍｜课程目录｜课程表｜讲师｜学习资料｜报名/咨询｜合作培训</w:t>
            </w:r>
          </w:p>
        </w:tc>
        <w:tc>
          <w:tcPr>
            <w:tcW w:w="2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DB5F8F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P0：介绍、课程、课程表、资料；报名可与合作表单复用</w:t>
            </w:r>
          </w:p>
        </w:tc>
      </w:tr>
      <w:tr w14:paraId="37D74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9B0D8B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新闻与洞察</w:t>
            </w:r>
          </w:p>
        </w:tc>
        <w:tc>
          <w:tcPr>
            <w:tcW w:w="5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258243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公司新闻｜全球合作｜产品更新｜学院动态｜行业洞察｜媒体资料包｜新闻详情页</w:t>
            </w:r>
          </w:p>
        </w:tc>
        <w:tc>
          <w:tcPr>
            <w:tcW w:w="2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D8439F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P0</w:t>
            </w:r>
          </w:p>
        </w:tc>
      </w:tr>
      <w:tr w14:paraId="28341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C37627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生态合作</w:t>
            </w:r>
          </w:p>
        </w:tc>
        <w:tc>
          <w:tcPr>
            <w:tcW w:w="5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F2E36C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拓展官/战队｜合作伙伴故事｜公益项目｜供应链生态｜城市/国家样板</w:t>
            </w:r>
          </w:p>
        </w:tc>
        <w:tc>
          <w:tcPr>
            <w:tcW w:w="2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4E549E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P1：先做内容模板；事实与Logo授权确认后发布</w:t>
            </w:r>
          </w:p>
        </w:tc>
      </w:tr>
      <w:tr w14:paraId="48048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B82396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资源中心</w:t>
            </w:r>
          </w:p>
        </w:tc>
        <w:tc>
          <w:tcPr>
            <w:tcW w:w="5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EE442C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公司简介｜代理/合作手册｜产品手册｜政策文件｜品牌资产｜FAQ｜下载记录</w:t>
            </w:r>
          </w:p>
        </w:tc>
        <w:tc>
          <w:tcPr>
            <w:tcW w:w="2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7BC704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P1；P0保留必要资料下载</w:t>
            </w:r>
          </w:p>
        </w:tc>
      </w:tr>
      <w:tr w14:paraId="2163D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ACE6D3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联系我们</w:t>
            </w:r>
          </w:p>
        </w:tc>
        <w:tc>
          <w:tcPr>
            <w:tcW w:w="5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7E4181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区域/国家选择｜微信/WhatsApp/邮箱｜合作申请｜媒体联系｜隐私与条款</w:t>
            </w:r>
          </w:p>
        </w:tc>
        <w:tc>
          <w:tcPr>
            <w:tcW w:w="2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CAA435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P0</w:t>
            </w:r>
          </w:p>
        </w:tc>
      </w:tr>
    </w:tbl>
    <w:p w14:paraId="70430369">
      <w:pPr>
        <w:spacing w:after="0"/>
        <w:rPr>
          <w:rFonts w:hint="eastAsia" w:ascii="SimHei" w:hAnsi="SimHei" w:eastAsia="SimHei" w:cs="SimHei"/>
          <w:color w:val="auto"/>
        </w:rPr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D941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C9A45C" w:sz="8" w:space="0"/>
              <w:left w:val="single" w:color="C9A45C" w:sz="8" w:space="0"/>
              <w:bottom w:val="single" w:color="C9A45C" w:sz="8" w:space="0"/>
              <w:right w:val="single" w:color="C9A45C" w:sz="8" w:space="0"/>
              <w:insideH w:val="single" w:sz="8" w:space="0"/>
              <w:insideV w:val="single" w:sz="8" w:space="0"/>
            </w:tcBorders>
            <w:shd w:val="clear" w:color="auto" w:fill="FBF6E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220FF0">
            <w:pPr>
              <w:spacing w:after="0" w:line="276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21"/>
              </w:rPr>
              <w:t xml:space="preserve">注意  </w:t>
            </w:r>
            <w:r>
              <w:rPr>
                <w:rFonts w:hint="eastAsia" w:ascii="SimHei" w:hAnsi="SimHei" w:eastAsia="SimHei" w:cs="SimHei"/>
                <w:color w:val="auto"/>
                <w:sz w:val="21"/>
              </w:rPr>
              <w:t>商城继续使用现有 Shopify 商城体系。企业官网与Shopify商城应采用清晰的分工：官网负责品牌、招商、新闻、运营与线索；商城负责商品展示、购物车、支付、订单和履约。官网可设置“进入商城/Shop”入口，但不要把商城流程硬塞进企业官网。</w:t>
            </w:r>
          </w:p>
        </w:tc>
      </w:tr>
    </w:tbl>
    <w:p w14:paraId="28CA215D">
      <w:pPr>
        <w:spacing w:after="0"/>
        <w:rPr>
          <w:rFonts w:hint="eastAsia" w:ascii="SimHei" w:hAnsi="SimHei" w:eastAsia="SimHei" w:cs="SimHei"/>
          <w:color w:val="auto"/>
        </w:rPr>
      </w:pPr>
    </w:p>
    <w:p w14:paraId="1D63E72E">
      <w:pPr>
        <w:pStyle w:val="3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32"/>
        </w:rPr>
        <w:t>5. 页面级需求说明</w:t>
      </w:r>
    </w:p>
    <w:p w14:paraId="29C2CB7F">
      <w:pPr>
        <w:spacing w:after="16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以下内容是页面策划和设计开发的最低要求。供应商可优化版式和交互，但不能删除关键业务功能；若认为某个模块不适合首期，应在报价与排期中明确标注为P1/P2，而不是默认省略。</w:t>
      </w:r>
    </w:p>
    <w:p w14:paraId="1479DE01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5.1 首页 Home｜P0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900"/>
        <w:gridCol w:w="2760"/>
      </w:tblGrid>
      <w:tr w14:paraId="7E186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966CF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模块顺序</w:t>
            </w:r>
          </w:p>
        </w:tc>
        <w:tc>
          <w:tcPr>
            <w:tcW w:w="4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8289D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内容与功能要求</w:t>
            </w:r>
          </w:p>
        </w:tc>
        <w:tc>
          <w:tcPr>
            <w:tcW w:w="27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3896E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交互/验收要点</w:t>
            </w:r>
          </w:p>
        </w:tc>
      </w:tr>
      <w:tr w14:paraId="06E1A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34D0CE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1. Hero首屏</w:t>
            </w:r>
          </w:p>
        </w:tc>
        <w:tc>
          <w:tcPr>
            <w:tcW w:w="4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0BC6B1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展示森诺全球运营平台定位；提供中文/英文主标题、简短说明、主CTA“提交全球合作申请”、次CTA“了解全球运营”。背景可采用全球网络、数据节点或AI健康生态视觉。</w:t>
            </w:r>
          </w:p>
        </w:tc>
        <w:tc>
          <w:tcPr>
            <w:tcW w:w="27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98B64E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首屏不堆长文案；CTA清晰；动效轻量、可关闭/支持减少动效；不得使用未授权的城市/国家数据。</w:t>
            </w:r>
          </w:p>
        </w:tc>
      </w:tr>
      <w:tr w14:paraId="3FE95B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68294C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2. Global Network</w:t>
            </w:r>
          </w:p>
        </w:tc>
        <w:tc>
          <w:tcPr>
            <w:tcW w:w="4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16EF62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用世界地图或抽象全球节点表达“连接伙伴、支持本地运营”；国家/地区信息必须来自CMS，不可硬编码虚构。</w:t>
            </w:r>
          </w:p>
        </w:tc>
        <w:tc>
          <w:tcPr>
            <w:tcW w:w="27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E75DED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地图支持桌面端交互，移动端提供列表/卡片降级；所有数字和标签可编辑并可隐藏。</w:t>
            </w:r>
          </w:p>
        </w:tc>
      </w:tr>
      <w:tr w14:paraId="03A32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D101C3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3. What Senruo does</w:t>
            </w:r>
          </w:p>
        </w:tc>
        <w:tc>
          <w:tcPr>
            <w:tcW w:w="4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5BBA0C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用3—4张卡片解释：全球运营、市场管理、培训赋能、国际协同/生态合作。</w:t>
            </w:r>
          </w:p>
        </w:tc>
        <w:tc>
          <w:tcPr>
            <w:tcW w:w="27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1A4A78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每张卡有明确内页链接，不做空卡片。</w:t>
            </w:r>
          </w:p>
        </w:tc>
      </w:tr>
      <w:tr w14:paraId="3C869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E9236E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4. Brand Architecture</w:t>
            </w:r>
          </w:p>
        </w:tc>
        <w:tc>
          <w:tcPr>
            <w:tcW w:w="4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8702AF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清楚呈现“品牌/总代理支持—森诺全球运营—产品与服务—本地伙伴落地”的关系。</w:t>
            </w:r>
          </w:p>
        </w:tc>
        <w:tc>
          <w:tcPr>
            <w:tcW w:w="27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2454A8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使用官方Logo；不让产品Logo压过平台主品牌。</w:t>
            </w:r>
          </w:p>
        </w:tc>
      </w:tr>
      <w:tr w14:paraId="08DD2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698E8E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5. Partner Pathways</w:t>
            </w:r>
          </w:p>
        </w:tc>
        <w:tc>
          <w:tcPr>
            <w:tcW w:w="4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52242A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按合作类型展示代理、机构、渠道、技术/供应链、教育/公益、媒体等入口。</w:t>
            </w:r>
          </w:p>
        </w:tc>
        <w:tc>
          <w:tcPr>
            <w:tcW w:w="27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B93028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点击后进入对应内容页或预填表单。</w:t>
            </w:r>
          </w:p>
        </w:tc>
      </w:tr>
      <w:tr w14:paraId="250B2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1D2829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6. Solutions</w:t>
            </w:r>
          </w:p>
        </w:tc>
        <w:tc>
          <w:tcPr>
            <w:tcW w:w="4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D33EE2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介绍小趣AI/Matrix AI和典型应用场景；用流程图、产品图、短视频/动效表达。</w:t>
            </w:r>
          </w:p>
        </w:tc>
        <w:tc>
          <w:tcPr>
            <w:tcW w:w="27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D7C6F4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产品图保持比例；不作医疗诊断/治疗承诺。</w:t>
            </w:r>
          </w:p>
        </w:tc>
      </w:tr>
      <w:tr w14:paraId="3914E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A6BBE3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7. Academy</w:t>
            </w:r>
          </w:p>
        </w:tc>
        <w:tc>
          <w:tcPr>
            <w:tcW w:w="4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BDE0DD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展示小趣AI健康学院课程、讲师或近期课程安排，链接到学院页。</w:t>
            </w:r>
          </w:p>
        </w:tc>
        <w:tc>
          <w:tcPr>
            <w:tcW w:w="27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E0F686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课程日期、时间和会议号由CMS维护，避免旧信息长期显示。</w:t>
            </w:r>
          </w:p>
        </w:tc>
      </w:tr>
      <w:tr w14:paraId="37BB9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8E7104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8. News &amp; Insights</w:t>
            </w:r>
          </w:p>
        </w:tc>
        <w:tc>
          <w:tcPr>
            <w:tcW w:w="4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5E9C51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展示最新新闻、全球合作、产品更新、行业洞察，支持分类和更多入口。</w:t>
            </w:r>
          </w:p>
        </w:tc>
        <w:tc>
          <w:tcPr>
            <w:tcW w:w="27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21566D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显示发布日期/更新时间；新闻需审核后发布。</w:t>
            </w:r>
          </w:p>
        </w:tc>
      </w:tr>
      <w:tr w14:paraId="58406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0688D6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9. Trust &amp; Compliance</w:t>
            </w:r>
          </w:p>
        </w:tc>
        <w:tc>
          <w:tcPr>
            <w:tcW w:w="4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A0B20B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展示企业信息、品牌支持、授权/合规说明、隐私与数据边界（只展示已审核内容）。</w:t>
            </w:r>
          </w:p>
        </w:tc>
        <w:tc>
          <w:tcPr>
            <w:tcW w:w="27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8DA1E0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不使用未经证实的认证、专利、医院/政府合作或媒体背书。</w:t>
            </w:r>
          </w:p>
        </w:tc>
      </w:tr>
      <w:tr w14:paraId="7CAC6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B4F21B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10. Final CTA</w:t>
            </w:r>
          </w:p>
        </w:tc>
        <w:tc>
          <w:tcPr>
            <w:tcW w:w="4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959930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“正在寻找全球合作伙伴？”+合作申请按钮+微信/WhatsApp/邮箱入口。</w:t>
            </w:r>
          </w:p>
        </w:tc>
        <w:tc>
          <w:tcPr>
            <w:tcW w:w="27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C0337A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移动端可直接点击打开已配置渠道；表单提交有成功页与自动确认。</w:t>
            </w:r>
          </w:p>
        </w:tc>
      </w:tr>
    </w:tbl>
    <w:p w14:paraId="26DDCFBF">
      <w:pPr>
        <w:spacing w:after="0"/>
        <w:rPr>
          <w:rFonts w:hint="eastAsia" w:ascii="SimHei" w:hAnsi="SimHei" w:eastAsia="SimHei" w:cs="SimHei"/>
          <w:color w:val="auto"/>
        </w:rPr>
      </w:pPr>
    </w:p>
    <w:p w14:paraId="174AC6BF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5.2 关于森诺 About Senruo｜P0</w:t>
      </w:r>
    </w:p>
    <w:p w14:paraId="64666491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平台定义：用一段简洁内容说明森诺是全球运营和国际协同平台，承载代理体系、市场管理、招商培训、运营支持和国际拓展。</w:t>
      </w:r>
    </w:p>
    <w:p w14:paraId="16A7EA43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品牌关系：用“宜邦背书—森诺运营—小趣AI/Matrix AI产品—伙伴本地落地”的关系图或四步卡片表达。</w:t>
      </w:r>
    </w:p>
    <w:p w14:paraId="48E809B2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使命与愿景：由甲方提供审核版，网站团队负责结构化、双语和视觉表达。</w:t>
      </w:r>
    </w:p>
    <w:p w14:paraId="2DA53971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团队与组织：只展示获得授权的姓名、职位、照片和简介；没有最终确认的人员不使用占位姓名上线。</w:t>
      </w:r>
    </w:p>
    <w:p w14:paraId="3B518FCC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治理与合规：提供公司主体、联系方式、隐私政策、使用条款、合作声明等入口；具体法律文本由甲方/专业顾问提供。</w:t>
      </w:r>
    </w:p>
    <w:p w14:paraId="60622FB3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全球布局：可设置国家/地区卡片或地图，但所有国家、城市、代理、案例和伙伴数据必须有来源和更新时间。</w:t>
      </w:r>
    </w:p>
    <w:p w14:paraId="7304647F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5.3 全球运营 Global Operations｜P0</w:t>
      </w:r>
    </w:p>
    <w:p w14:paraId="41FC277C">
      <w:pPr>
        <w:spacing w:after="10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这是网站最能体现森诺价值的核心页面。建议用“从市场进入到持续运营”的流程来讲，而不是只列口号。</w:t>
      </w:r>
    </w:p>
    <w:p w14:paraId="0BBEC02E">
      <w:pPr>
        <w:pStyle w:val="14"/>
        <w:numPr>
          <w:ilvl w:val="0"/>
          <w:numId w:val="7"/>
        </w:numPr>
        <w:spacing w:after="80" w:line="300" w:lineRule="auto"/>
        <w:ind w:left="540" w:hanging="27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合作需求提交：伙伴选择国家/地区、合作类型和场景，提交基础信息。</w:t>
      </w:r>
    </w:p>
    <w:p w14:paraId="08F34DDA">
      <w:pPr>
        <w:pStyle w:val="14"/>
        <w:numPr>
          <w:ilvl w:val="0"/>
          <w:numId w:val="7"/>
        </w:numPr>
        <w:spacing w:after="80" w:line="300" w:lineRule="auto"/>
        <w:ind w:left="540" w:hanging="27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资格与区域匹配：运营团队根据主体、资源、目标市场和合作方向进行沟通与评估。</w:t>
      </w:r>
    </w:p>
    <w:p w14:paraId="301DA1DE">
      <w:pPr>
        <w:pStyle w:val="14"/>
        <w:numPr>
          <w:ilvl w:val="0"/>
          <w:numId w:val="7"/>
        </w:numPr>
        <w:spacing w:after="80" w:line="300" w:lineRule="auto"/>
        <w:ind w:left="540" w:hanging="27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授权与启动：根据正式政策确定合作范围、授权和启动条件，形成可追踪的合作记录。</w:t>
      </w:r>
    </w:p>
    <w:p w14:paraId="68F76530">
      <w:pPr>
        <w:pStyle w:val="14"/>
        <w:numPr>
          <w:ilvl w:val="0"/>
          <w:numId w:val="7"/>
        </w:numPr>
        <w:spacing w:after="80" w:line="300" w:lineRule="auto"/>
        <w:ind w:left="540" w:hanging="27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培训与赋能：通过小趣AI健康学院、产品资料、市场物料和运营支持帮助伙伴启动。</w:t>
      </w:r>
    </w:p>
    <w:p w14:paraId="1CE99E71">
      <w:pPr>
        <w:pStyle w:val="14"/>
        <w:numPr>
          <w:ilvl w:val="0"/>
          <w:numId w:val="7"/>
        </w:numPr>
        <w:spacing w:after="80" w:line="300" w:lineRule="auto"/>
        <w:ind w:left="540" w:hanging="27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市场运营：围绕区域保护、项目报备、跨区协同、内容传播和服务交付开展运营管理。</w:t>
      </w:r>
    </w:p>
    <w:p w14:paraId="2F9717E0">
      <w:pPr>
        <w:pStyle w:val="14"/>
        <w:numPr>
          <w:ilvl w:val="0"/>
          <w:numId w:val="7"/>
        </w:numPr>
        <w:spacing w:after="80" w:line="300" w:lineRule="auto"/>
        <w:ind w:left="540" w:hanging="27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复盘与升级：根据正式制度进行评估、升级、调整或退出；所有公开表述以正式协议和政策为准。</w:t>
      </w:r>
    </w:p>
    <w:p w14:paraId="52CF25B8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5.4 全球合作 Partner with Us｜P0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5200"/>
        <w:gridCol w:w="1860"/>
      </w:tblGrid>
      <w:tr w14:paraId="5BD47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D24E7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合作入口</w:t>
            </w:r>
          </w:p>
        </w:tc>
        <w:tc>
          <w:tcPr>
            <w:tcW w:w="5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F73F1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页面必须回答的问题</w:t>
            </w:r>
          </w:p>
        </w:tc>
        <w:tc>
          <w:tcPr>
            <w:tcW w:w="18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45C81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CTA</w:t>
            </w:r>
          </w:p>
        </w:tc>
      </w:tr>
      <w:tr w14:paraId="6E1EA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63E85B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国家/区域代理</w:t>
            </w:r>
          </w:p>
        </w:tc>
        <w:tc>
          <w:tcPr>
            <w:tcW w:w="5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E9323C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面向哪些地区？需要哪些基础条件？森诺提供哪些支持？流程和下一步是什么？</w:t>
            </w:r>
          </w:p>
        </w:tc>
        <w:tc>
          <w:tcPr>
            <w:tcW w:w="18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34AECB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申请代理合作</w:t>
            </w:r>
          </w:p>
        </w:tc>
      </w:tr>
      <w:tr w14:paraId="6AFE3C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05BB2E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机构/场景合作</w:t>
            </w:r>
          </w:p>
        </w:tc>
        <w:tc>
          <w:tcPr>
            <w:tcW w:w="5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0E37FF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适合哪些机构/场景？产品和服务如何接入？需要怎样的培训与部署？</w:t>
            </w:r>
          </w:p>
        </w:tc>
        <w:tc>
          <w:tcPr>
            <w:tcW w:w="18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D9BE28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申请机构合作</w:t>
            </w:r>
          </w:p>
        </w:tc>
      </w:tr>
      <w:tr w14:paraId="105A73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DDAA0B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渠道/分销合作</w:t>
            </w:r>
          </w:p>
        </w:tc>
        <w:tc>
          <w:tcPr>
            <w:tcW w:w="5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8B895D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如何使用产品资料、市场物料与渠道支持？如何进行项目报备和区域协同？</w:t>
            </w:r>
          </w:p>
        </w:tc>
        <w:tc>
          <w:tcPr>
            <w:tcW w:w="18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7A315F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申请渠道合作</w:t>
            </w:r>
          </w:p>
        </w:tc>
      </w:tr>
      <w:tr w14:paraId="03B9A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F83C45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技术/供应链合作</w:t>
            </w:r>
          </w:p>
        </w:tc>
        <w:tc>
          <w:tcPr>
            <w:tcW w:w="5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0210F6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需要哪些能力、交付和质量资料？合作边界与沟通方式是什么？</w:t>
            </w:r>
          </w:p>
        </w:tc>
        <w:tc>
          <w:tcPr>
            <w:tcW w:w="18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86B517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提交生态合作资料</w:t>
            </w:r>
          </w:p>
        </w:tc>
      </w:tr>
      <w:tr w14:paraId="150E0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0EC9E7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教育/学院合作</w:t>
            </w:r>
          </w:p>
        </w:tc>
        <w:tc>
          <w:tcPr>
            <w:tcW w:w="5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327405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是否可以共同开展培训、课程、公益或行业活动？</w:t>
            </w:r>
          </w:p>
        </w:tc>
        <w:tc>
          <w:tcPr>
            <w:tcW w:w="18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78E513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申请学院/教育合作</w:t>
            </w:r>
          </w:p>
        </w:tc>
      </w:tr>
      <w:tr w14:paraId="272C4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51F648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媒体/公益合作</w:t>
            </w:r>
          </w:p>
        </w:tc>
        <w:tc>
          <w:tcPr>
            <w:tcW w:w="5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E0FD12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如何获取官方资料、采访或公益项目合作信息？</w:t>
            </w:r>
          </w:p>
        </w:tc>
        <w:tc>
          <w:tcPr>
            <w:tcW w:w="18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0FAA29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媒体/公益联系</w:t>
            </w:r>
          </w:p>
        </w:tc>
      </w:tr>
    </w:tbl>
    <w:p w14:paraId="20FA050A">
      <w:pPr>
        <w:spacing w:after="0"/>
        <w:rPr>
          <w:rFonts w:hint="eastAsia" w:ascii="SimHei" w:hAnsi="SimHei" w:eastAsia="SimHei" w:cs="SimHei"/>
          <w:color w:val="auto"/>
        </w:rPr>
      </w:pPr>
    </w:p>
    <w:p w14:paraId="2883735D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5.5 产品与解决方案 Solutions｜P0</w:t>
      </w:r>
    </w:p>
    <w:p w14:paraId="08B90AA1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产品主卡：小趣AI（英文 Matrix AI），展示产品定位、核心能力、适用对象和入口。</w:t>
      </w:r>
    </w:p>
    <w:p w14:paraId="0F029300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服务流程：设备/产品接入 → AI健康评估 → 报告解读/健康管理 → 后续服务；流程文字必须使用项目方审核版。</w:t>
      </w:r>
    </w:p>
    <w:p w14:paraId="6DBE3D81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场景模板：个人/家庭、门店、健康管理机构、养老/照护、酒店/旅途、企业健康等，首期只上线已经准备好内容的场景。</w:t>
      </w:r>
    </w:p>
    <w:p w14:paraId="6CAB8A41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产品资料：产品图、说明、常见问题、服务边界、维护说明、下载资料；支持中英文版本和版本号。</w:t>
      </w:r>
    </w:p>
    <w:p w14:paraId="7CFF7AD3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合规提示：明确AI健康评估的使用边界、数据范围、非诊断/非治疗说明及隐私政策入口，避免医学和收益夸大。</w:t>
      </w:r>
    </w:p>
    <w:p w14:paraId="67649A6A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转化：产品页不强迫用户直接购买，可提供“购买/进入Shopify商城”“机构合作”“代理合作”“预约了解”四个不同动作。</w:t>
      </w:r>
    </w:p>
    <w:p w14:paraId="549ED61B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5.6 小趣AI健康学院 AI Health Academy｜P0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72D41017">
        <w:trPr>
          <w:tblHeader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9FD47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功能模块</w:t>
            </w:r>
          </w:p>
        </w:tc>
        <w:tc>
          <w:tcPr>
            <w:tcW w:w="7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4FE98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具体要求</w:t>
            </w:r>
          </w:p>
        </w:tc>
      </w:tr>
      <w:tr w14:paraId="657A77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7BD245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学院介绍</w:t>
            </w:r>
          </w:p>
        </w:tc>
        <w:tc>
          <w:tcPr>
            <w:tcW w:w="7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5BF404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说明学院服务对象、学习目标、课程方向和与全球运营的关系。</w:t>
            </w:r>
          </w:p>
        </w:tc>
      </w:tr>
      <w:tr w14:paraId="344B3555"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2C6AC5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课程目录</w:t>
            </w:r>
          </w:p>
        </w:tc>
        <w:tc>
          <w:tcPr>
            <w:tcW w:w="7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A6A203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课程名称、主题、讲师、适用对象、形式、语言、状态；课程内容可新增、下架、排序。</w:t>
            </w:r>
          </w:p>
        </w:tc>
      </w:tr>
      <w:tr w14:paraId="69493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B9109F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课程表</w:t>
            </w:r>
          </w:p>
        </w:tc>
        <w:tc>
          <w:tcPr>
            <w:tcW w:w="7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63560E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支持中国、新西兰、澳大利亚、美国等时区显示；时间、腾讯会议号和讲师由后台维护；显示最后更新时间。</w:t>
            </w:r>
          </w:p>
        </w:tc>
      </w:tr>
      <w:tr w14:paraId="4EDB2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6875AD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讲师页面</w:t>
            </w:r>
          </w:p>
        </w:tc>
        <w:tc>
          <w:tcPr>
            <w:tcW w:w="7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3EAF74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姓名、职务、专业简介、语言、课程、头像/照片；所有资料需授权。</w:t>
            </w:r>
          </w:p>
        </w:tc>
      </w:tr>
      <w:tr w14:paraId="712C9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9A0146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资料中心</w:t>
            </w:r>
          </w:p>
        </w:tc>
        <w:tc>
          <w:tcPr>
            <w:tcW w:w="7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D81E1D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学习海报、PDF、视频、FAQ等按分类、语言、版本和发布日期管理。</w:t>
            </w:r>
          </w:p>
        </w:tc>
      </w:tr>
      <w:tr w14:paraId="7499AC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3A52CA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报名/咨询</w:t>
            </w:r>
          </w:p>
        </w:tc>
        <w:tc>
          <w:tcPr>
            <w:tcW w:w="7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141055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可复用合作申请表单，增加课程/学院合作字段；首期不强制开发复杂会员系统。</w:t>
            </w:r>
          </w:p>
        </w:tc>
      </w:tr>
    </w:tbl>
    <w:p w14:paraId="17C16C63">
      <w:pPr>
        <w:spacing w:after="0"/>
        <w:rPr>
          <w:rFonts w:hint="eastAsia" w:ascii="SimHei" w:hAnsi="SimHei" w:eastAsia="SimHei" w:cs="SimHei"/>
          <w:color w:val="auto"/>
        </w:rPr>
      </w:pPr>
    </w:p>
    <w:p w14:paraId="46D4A7D7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5.7 新闻与洞察 News &amp; Insights｜P0</w:t>
      </w:r>
    </w:p>
    <w:p w14:paraId="404533FA">
      <w:pPr>
        <w:spacing w:after="10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新闻发布模块是官网长期运营的核心，不应做成只能由开发人员改首页图片的静态模块。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500"/>
        <w:gridCol w:w="2060"/>
      </w:tblGrid>
      <w:tr w14:paraId="40F50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5A7F9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内容类型</w:t>
            </w:r>
          </w:p>
        </w:tc>
        <w:tc>
          <w:tcPr>
            <w:tcW w:w="5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741D3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建议字段</w:t>
            </w:r>
          </w:p>
        </w:tc>
        <w:tc>
          <w:tcPr>
            <w:tcW w:w="20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3BD35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发布要求</w:t>
            </w:r>
          </w:p>
        </w:tc>
      </w:tr>
      <w:tr w14:paraId="4978F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19D9CC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公司新闻</w:t>
            </w:r>
          </w:p>
        </w:tc>
        <w:tc>
          <w:tcPr>
            <w:tcW w:w="5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EF7F5D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标题、摘要、正文、封面、日期、地点、作者、标签、相关主体、双语内容、SEO信息。</w:t>
            </w:r>
          </w:p>
        </w:tc>
        <w:tc>
          <w:tcPr>
            <w:tcW w:w="20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DE02F1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官方事实、经审核后发布。</w:t>
            </w:r>
          </w:p>
        </w:tc>
      </w:tr>
      <w:tr w14:paraId="0421F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CABEA8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全球合作</w:t>
            </w:r>
          </w:p>
        </w:tc>
        <w:tc>
          <w:tcPr>
            <w:tcW w:w="5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359594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合作方、国家/地区、合作类型、合作内容、图片/Logo授权、新闻稿、联系人。</w:t>
            </w:r>
          </w:p>
        </w:tc>
        <w:tc>
          <w:tcPr>
            <w:tcW w:w="20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4AB79F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必须有合作方授权或明确可公开范围。</w:t>
            </w:r>
          </w:p>
        </w:tc>
      </w:tr>
      <w:tr w14:paraId="0895E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35B376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产品更新</w:t>
            </w:r>
          </w:p>
        </w:tc>
        <w:tc>
          <w:tcPr>
            <w:tcW w:w="5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E1A41A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产品版本、更新内容、适用范围、资料下载、更新时间、兼容说明。</w:t>
            </w:r>
          </w:p>
        </w:tc>
        <w:tc>
          <w:tcPr>
            <w:tcW w:w="20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0D42C1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版本化管理，旧版本可归档。</w:t>
            </w:r>
          </w:p>
        </w:tc>
      </w:tr>
      <w:tr w14:paraId="38935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447A54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学院动态</w:t>
            </w:r>
          </w:p>
        </w:tc>
        <w:tc>
          <w:tcPr>
            <w:tcW w:w="5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F1AEDA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课程、讲师、时间、回顾、资料、报名入口。</w:t>
            </w:r>
          </w:p>
        </w:tc>
        <w:tc>
          <w:tcPr>
            <w:tcW w:w="20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73FD19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日期、时区和会议号需在发布前复核。</w:t>
            </w:r>
          </w:p>
        </w:tc>
      </w:tr>
      <w:tr w14:paraId="11411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D6BF45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行业洞察</w:t>
            </w:r>
          </w:p>
        </w:tc>
        <w:tc>
          <w:tcPr>
            <w:tcW w:w="5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001B68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作者、来源、观点、引用、免责声明、更新时间。</w:t>
            </w:r>
          </w:p>
        </w:tc>
        <w:tc>
          <w:tcPr>
            <w:tcW w:w="20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577B13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区分森诺官方观点与第三方内容，不得抄袭。</w:t>
            </w:r>
          </w:p>
        </w:tc>
      </w:tr>
      <w:tr w14:paraId="37E3D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0E2154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媒体资料包</w:t>
            </w:r>
          </w:p>
        </w:tc>
        <w:tc>
          <w:tcPr>
            <w:tcW w:w="5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7DFE60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公司简介、品牌Logo、产品资料、官方图片、媒体联系人。</w:t>
            </w:r>
          </w:p>
        </w:tc>
        <w:tc>
          <w:tcPr>
            <w:tcW w:w="20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46052D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可下载、版本号、授权说明。</w:t>
            </w:r>
          </w:p>
        </w:tc>
      </w:tr>
    </w:tbl>
    <w:p w14:paraId="4B79FA59">
      <w:pPr>
        <w:spacing w:after="0"/>
        <w:rPr>
          <w:rFonts w:hint="eastAsia" w:ascii="SimHei" w:hAnsi="SimHei" w:eastAsia="SimHei" w:cs="SimHei"/>
          <w:color w:val="auto"/>
        </w:rPr>
      </w:pPr>
    </w:p>
    <w:p w14:paraId="3C2DC1F5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5.8 生态合作与公益｜P1</w:t>
      </w:r>
    </w:p>
    <w:p w14:paraId="2864CCBE">
      <w:pPr>
        <w:spacing w:after="16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生态合作页面用于持续呈现森诺的伙伴网络和社会价值。首期可先建立内容模板，再根据真实资料上线。建议包括：拓展官/战队、城市与国家样板、供应链生态、教育与公益项目、合作伙伴故事。</w:t>
      </w:r>
    </w:p>
    <w:p w14:paraId="4F0F067F">
      <w:pPr>
        <w:spacing w:after="0"/>
        <w:rPr>
          <w:rFonts w:hint="eastAsia" w:ascii="SimHei" w:hAnsi="SimHei" w:eastAsia="SimHei" w:cs="SimHei"/>
          <w:color w:val="auto"/>
        </w:rPr>
      </w:pPr>
    </w:p>
    <w:p w14:paraId="62B8AB06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5.9 资源中心与联系我们｜P0/P1</w:t>
      </w:r>
    </w:p>
    <w:p w14:paraId="4DFDA486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资源中心：公司简介、产品资料、合作政策、代理/渠道手册、品牌资产、FAQ、隐私条款和媒体资料包。</w:t>
      </w:r>
    </w:p>
    <w:p w14:paraId="3E4029D6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联系我们：显示可公开的邮箱、微信、WhatsApp、社交账号、区域联系人和合作申请入口。</w:t>
      </w:r>
    </w:p>
    <w:p w14:paraId="3336AF10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联系方式优先支持微信、WhatsApp和邮箱；电话字段可作为可选字段，不作为唯一联系方式。</w:t>
      </w:r>
    </w:p>
    <w:p w14:paraId="7324BA5E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如使用二维码，必须提供文字替代信息，保证海外用户和无法扫码的用户仍能完成联系。</w:t>
      </w:r>
    </w:p>
    <w:p w14:paraId="7049B3F8">
      <w:pPr>
        <w:pStyle w:val="3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32"/>
        </w:rPr>
        <w:t>6. 全球合作申请与线索管理</w:t>
      </w:r>
    </w:p>
    <w:p w14:paraId="1B249066">
      <w:pPr>
        <w:spacing w:after="16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表单是本项目的业务核心。设计原则是“先让用户选择合作方向，再收集足够的资格信息”，不要一开始用几十个必填项把高质量线索挡在门外。</w:t>
      </w:r>
    </w:p>
    <w:p w14:paraId="5DE969AE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6.1 表单入口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500"/>
        <w:gridCol w:w="2960"/>
      </w:tblGrid>
      <w:tr w14:paraId="3EADB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3C681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入口</w:t>
            </w:r>
          </w:p>
        </w:tc>
        <w:tc>
          <w:tcPr>
            <w:tcW w:w="4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D9708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默认预填值/来源</w:t>
            </w:r>
          </w:p>
        </w:tc>
        <w:tc>
          <w:tcPr>
            <w:tcW w:w="29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ACFFE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提交后动作</w:t>
            </w:r>
          </w:p>
        </w:tc>
      </w:tr>
      <w:tr w14:paraId="09A57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3665F0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首页主CTA</w:t>
            </w:r>
          </w:p>
        </w:tc>
        <w:tc>
          <w:tcPr>
            <w:tcW w:w="4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062AB1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合作类型为空，用户先选择。</w:t>
            </w:r>
          </w:p>
        </w:tc>
        <w:tc>
          <w:tcPr>
            <w:tcW w:w="29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BF5AAC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进入选择页或表单第一步。</w:t>
            </w:r>
          </w:p>
        </w:tc>
      </w:tr>
      <w:tr w14:paraId="10BAD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09FB95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代理合作页</w:t>
            </w:r>
          </w:p>
        </w:tc>
        <w:tc>
          <w:tcPr>
            <w:tcW w:w="4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A0A272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合作类型=国家/区域代理。</w:t>
            </w:r>
          </w:p>
        </w:tc>
        <w:tc>
          <w:tcPr>
            <w:tcW w:w="29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972B1C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直接进入代理申请表。</w:t>
            </w:r>
          </w:p>
        </w:tc>
      </w:tr>
      <w:tr w14:paraId="7FA4E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195BBB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机构解决方案页</w:t>
            </w:r>
          </w:p>
        </w:tc>
        <w:tc>
          <w:tcPr>
            <w:tcW w:w="4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78E05A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合作类型=机构/场景合作；场景可预填。</w:t>
            </w:r>
          </w:p>
        </w:tc>
        <w:tc>
          <w:tcPr>
            <w:tcW w:w="29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CA2680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进入机构合作表。</w:t>
            </w:r>
          </w:p>
        </w:tc>
      </w:tr>
      <w:tr w14:paraId="671E9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C4D97F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供应链/技术页</w:t>
            </w:r>
          </w:p>
        </w:tc>
        <w:tc>
          <w:tcPr>
            <w:tcW w:w="4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67045F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合作类型=技术/供应链合作。</w:t>
            </w:r>
          </w:p>
        </w:tc>
        <w:tc>
          <w:tcPr>
            <w:tcW w:w="29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7A5982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进入生态合作表。</w:t>
            </w:r>
          </w:p>
        </w:tc>
      </w:tr>
      <w:tr w14:paraId="3C42E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0A1BFC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健康学院页</w:t>
            </w:r>
          </w:p>
        </w:tc>
        <w:tc>
          <w:tcPr>
            <w:tcW w:w="4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FB9D55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合作类型=培训/教育；课程/活动可预填。</w:t>
            </w:r>
          </w:p>
        </w:tc>
        <w:tc>
          <w:tcPr>
            <w:tcW w:w="29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97D3DA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进入学院报名/合作表。</w:t>
            </w:r>
          </w:p>
        </w:tc>
      </w:tr>
      <w:tr w14:paraId="3B652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37CD92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新闻/媒体资料页</w:t>
            </w:r>
          </w:p>
        </w:tc>
        <w:tc>
          <w:tcPr>
            <w:tcW w:w="4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F89F27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合作类型=媒体联系。</w:t>
            </w:r>
          </w:p>
        </w:tc>
        <w:tc>
          <w:tcPr>
            <w:tcW w:w="29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B03742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进入媒体联系表。</w:t>
            </w:r>
          </w:p>
        </w:tc>
      </w:tr>
      <w:tr w14:paraId="4B3DD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48C90F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Shopify商城</w:t>
            </w:r>
          </w:p>
        </w:tc>
        <w:tc>
          <w:tcPr>
            <w:tcW w:w="4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9FAC25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官网不复制订单数据；通过外链/按钮进入商城。</w:t>
            </w:r>
          </w:p>
        </w:tc>
        <w:tc>
          <w:tcPr>
            <w:tcW w:w="29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0FA821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商城订单留在Shopify体系，官网只追踪点击事件。</w:t>
            </w:r>
          </w:p>
        </w:tc>
      </w:tr>
    </w:tbl>
    <w:p w14:paraId="6C3356A7">
      <w:pPr>
        <w:spacing w:after="0"/>
        <w:rPr>
          <w:rFonts w:hint="eastAsia" w:ascii="SimHei" w:hAnsi="SimHei" w:eastAsia="SimHei" w:cs="SimHei"/>
          <w:color w:val="auto"/>
        </w:rPr>
      </w:pPr>
    </w:p>
    <w:p w14:paraId="128E0A1C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6.2 合作申请字段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1700"/>
        <w:gridCol w:w="1540"/>
        <w:gridCol w:w="4070"/>
      </w:tblGrid>
      <w:tr w14:paraId="4ACFE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9E7F5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字段</w:t>
            </w:r>
          </w:p>
        </w:tc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653E5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类型</w:t>
            </w:r>
          </w:p>
        </w:tc>
        <w:tc>
          <w:tcPr>
            <w:tcW w:w="154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CD635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必填建议</w:t>
            </w:r>
          </w:p>
        </w:tc>
        <w:tc>
          <w:tcPr>
            <w:tcW w:w="407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08D85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说明</w:t>
            </w:r>
          </w:p>
        </w:tc>
      </w:tr>
      <w:tr w14:paraId="5E1FB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98269D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合作类型</w:t>
            </w:r>
          </w:p>
        </w:tc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6A6D25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单选/多选</w:t>
            </w:r>
          </w:p>
        </w:tc>
        <w:tc>
          <w:tcPr>
            <w:tcW w:w="154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11728A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必填</w:t>
            </w:r>
          </w:p>
        </w:tc>
        <w:tc>
          <w:tcPr>
            <w:tcW w:w="407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3CE686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国家/区域代理、机构、渠道、技术/供应链、教育/学院、媒体、公益、其他。</w:t>
            </w:r>
          </w:p>
        </w:tc>
      </w:tr>
      <w:tr w14:paraId="239C14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43A71B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国家/地区/城市</w:t>
            </w:r>
          </w:p>
        </w:tc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DE2FC9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级联选择</w:t>
            </w:r>
          </w:p>
        </w:tc>
        <w:tc>
          <w:tcPr>
            <w:tcW w:w="154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3B78F2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必填</w:t>
            </w:r>
          </w:p>
        </w:tc>
        <w:tc>
          <w:tcPr>
            <w:tcW w:w="407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E6A0D5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支持国家、地区、城市；允许选择“跨区域/全球”。</w:t>
            </w:r>
          </w:p>
        </w:tc>
      </w:tr>
      <w:tr w14:paraId="38101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8C7294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联系人姓名</w:t>
            </w:r>
          </w:p>
        </w:tc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DE8B3B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文本</w:t>
            </w:r>
          </w:p>
        </w:tc>
        <w:tc>
          <w:tcPr>
            <w:tcW w:w="154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C4A713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必填</w:t>
            </w:r>
          </w:p>
        </w:tc>
        <w:tc>
          <w:tcPr>
            <w:tcW w:w="407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13A290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中英文均可，后台保存原文。</w:t>
            </w:r>
          </w:p>
        </w:tc>
      </w:tr>
      <w:tr w14:paraId="1FD97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6611CE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职位/角色</w:t>
            </w:r>
          </w:p>
        </w:tc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351103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文本/选择</w:t>
            </w:r>
          </w:p>
        </w:tc>
        <w:tc>
          <w:tcPr>
            <w:tcW w:w="154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FC9F7D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建议必填</w:t>
            </w:r>
          </w:p>
        </w:tc>
        <w:tc>
          <w:tcPr>
            <w:tcW w:w="407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D81D77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创始人、负责人、采购、运营、市场、技术、媒体等。</w:t>
            </w:r>
          </w:p>
        </w:tc>
      </w:tr>
      <w:tr w14:paraId="0C2C4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15AFCA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机构/公司名称</w:t>
            </w:r>
          </w:p>
        </w:tc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F9EA2B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文本</w:t>
            </w:r>
          </w:p>
        </w:tc>
        <w:tc>
          <w:tcPr>
            <w:tcW w:w="154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0A878F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必填</w:t>
            </w:r>
          </w:p>
        </w:tc>
        <w:tc>
          <w:tcPr>
            <w:tcW w:w="407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E5E3B7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个人合作可选择“个人/自由职业者”。</w:t>
            </w:r>
          </w:p>
        </w:tc>
      </w:tr>
      <w:tr w14:paraId="0B593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543FE2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邮箱</w:t>
            </w:r>
          </w:p>
        </w:tc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7BF975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邮箱</w:t>
            </w:r>
          </w:p>
        </w:tc>
        <w:tc>
          <w:tcPr>
            <w:tcW w:w="154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06CAFA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至少一种必填</w:t>
            </w:r>
          </w:p>
        </w:tc>
        <w:tc>
          <w:tcPr>
            <w:tcW w:w="407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073505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用于自动确认和人工回复。</w:t>
            </w:r>
          </w:p>
        </w:tc>
      </w:tr>
      <w:tr w14:paraId="45FC7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136978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WhatsApp/微信</w:t>
            </w:r>
          </w:p>
        </w:tc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D84306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文本</w:t>
            </w:r>
          </w:p>
        </w:tc>
        <w:tc>
          <w:tcPr>
            <w:tcW w:w="154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4D253C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至少一种必填</w:t>
            </w:r>
          </w:p>
        </w:tc>
        <w:tc>
          <w:tcPr>
            <w:tcW w:w="407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447E65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适应全球合作沟通；可分别填写账号/号码。</w:t>
            </w:r>
          </w:p>
        </w:tc>
      </w:tr>
      <w:tr w14:paraId="1A01A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E476E3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公司网站/社交主页</w:t>
            </w:r>
          </w:p>
        </w:tc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B2C5FA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URL</w:t>
            </w:r>
          </w:p>
        </w:tc>
        <w:tc>
          <w:tcPr>
            <w:tcW w:w="154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347827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选填</w:t>
            </w:r>
          </w:p>
        </w:tc>
        <w:tc>
          <w:tcPr>
            <w:tcW w:w="407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11E6C6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用于初步了解，不把社交账号当作正式资质。</w:t>
            </w:r>
          </w:p>
        </w:tc>
      </w:tr>
      <w:tr w14:paraId="201680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19EA8E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现有市场资源</w:t>
            </w:r>
          </w:p>
        </w:tc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2828F0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多选+文本</w:t>
            </w:r>
          </w:p>
        </w:tc>
        <w:tc>
          <w:tcPr>
            <w:tcW w:w="154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23DDB2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选填</w:t>
            </w:r>
          </w:p>
        </w:tc>
        <w:tc>
          <w:tcPr>
            <w:tcW w:w="407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09F367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渠道、门店、机构、教育资源、行业媒体等。</w:t>
            </w:r>
          </w:p>
        </w:tc>
      </w:tr>
      <w:tr w14:paraId="60D10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D62984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目标合作范围</w:t>
            </w:r>
          </w:p>
        </w:tc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7B0B3B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多选</w:t>
            </w:r>
          </w:p>
        </w:tc>
        <w:tc>
          <w:tcPr>
            <w:tcW w:w="154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A71BA6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建议必填</w:t>
            </w:r>
          </w:p>
        </w:tc>
        <w:tc>
          <w:tcPr>
            <w:tcW w:w="407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828D2D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代理、销售、服务、培训、项目落地、供应链、联合推广等。</w:t>
            </w:r>
          </w:p>
        </w:tc>
      </w:tr>
      <w:tr w14:paraId="0ECDA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7D137A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预计启动时间</w:t>
            </w:r>
          </w:p>
        </w:tc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1A0E9D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选择</w:t>
            </w:r>
          </w:p>
        </w:tc>
        <w:tc>
          <w:tcPr>
            <w:tcW w:w="154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CC0230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选填</w:t>
            </w:r>
          </w:p>
        </w:tc>
        <w:tc>
          <w:tcPr>
            <w:tcW w:w="407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CCA82B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立即、1—3个月、3—6个月、6个月以上、了解阶段。</w:t>
            </w:r>
          </w:p>
        </w:tc>
      </w:tr>
      <w:tr w14:paraId="24F0E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5BEEEC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合作说明</w:t>
            </w:r>
          </w:p>
        </w:tc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4D6E75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长文本</w:t>
            </w:r>
          </w:p>
        </w:tc>
        <w:tc>
          <w:tcPr>
            <w:tcW w:w="154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5EAA8F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建议必填</w:t>
            </w:r>
          </w:p>
        </w:tc>
        <w:tc>
          <w:tcPr>
            <w:tcW w:w="407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F36A61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用户说明自身资源、目标市场和希望获得的支持。</w:t>
            </w:r>
          </w:p>
        </w:tc>
      </w:tr>
      <w:tr w14:paraId="4D480F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6DD47D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附件</w:t>
            </w:r>
          </w:p>
        </w:tc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97243B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文件上传</w:t>
            </w:r>
          </w:p>
        </w:tc>
        <w:tc>
          <w:tcPr>
            <w:tcW w:w="154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AFF438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选填</w:t>
            </w:r>
          </w:p>
        </w:tc>
        <w:tc>
          <w:tcPr>
            <w:tcW w:w="407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3C5C72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公司简介、营业执照/注册信息、渠道介绍等；限制格式、大小和病毒扫描。</w:t>
            </w:r>
          </w:p>
        </w:tc>
      </w:tr>
      <w:tr w14:paraId="2EE92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1E77E9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隐私与联系同意</w:t>
            </w:r>
          </w:p>
        </w:tc>
        <w:tc>
          <w:tcPr>
            <w:tcW w:w="17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45EBC2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勾选</w:t>
            </w:r>
          </w:p>
        </w:tc>
        <w:tc>
          <w:tcPr>
            <w:tcW w:w="154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F9F77A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必填</w:t>
            </w:r>
          </w:p>
        </w:tc>
        <w:tc>
          <w:tcPr>
            <w:tcW w:w="407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FC1F82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明确同意项目方为合作沟通使用所提交的信息。</w:t>
            </w:r>
          </w:p>
        </w:tc>
      </w:tr>
    </w:tbl>
    <w:p w14:paraId="58EFB30C">
      <w:pPr>
        <w:spacing w:after="0"/>
        <w:rPr>
          <w:rFonts w:hint="eastAsia" w:ascii="SimHei" w:hAnsi="SimHei" w:eastAsia="SimHei" w:cs="SimHei"/>
          <w:color w:val="auto"/>
        </w:rPr>
      </w:pPr>
    </w:p>
    <w:p w14:paraId="389B271D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6.3 线索后台字段与状态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74829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404FC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后台字段/状态</w:t>
            </w:r>
          </w:p>
        </w:tc>
        <w:tc>
          <w:tcPr>
            <w:tcW w:w="70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CE4DA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要求</w:t>
            </w:r>
          </w:p>
        </w:tc>
      </w:tr>
      <w:tr w14:paraId="5A617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3C908B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线索编号</w:t>
            </w:r>
          </w:p>
        </w:tc>
        <w:tc>
          <w:tcPr>
            <w:tcW w:w="70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4E226C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系统自动生成，支持按编号搜索。</w:t>
            </w:r>
          </w:p>
        </w:tc>
      </w:tr>
      <w:tr w14:paraId="7F2D1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E8584B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来源追踪</w:t>
            </w:r>
          </w:p>
        </w:tc>
        <w:tc>
          <w:tcPr>
            <w:tcW w:w="70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3BDE98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页面、语言、国家/地区、UTM来源、活动名称、设备类型、提交时间。</w:t>
            </w:r>
          </w:p>
        </w:tc>
      </w:tr>
      <w:tr w14:paraId="0347D6D0">
        <w:trPr>
          <w:cantSplit/>
        </w:trPr>
        <w:tc>
          <w:tcPr>
            <w:tcW w:w="23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96744D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处理状态</w:t>
            </w:r>
          </w:p>
        </w:tc>
        <w:tc>
          <w:tcPr>
            <w:tcW w:w="70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B3A301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新提交、已查看、待补充、沟通中、已转交、已签约/合作、暂不匹配、已关闭。</w:t>
            </w:r>
          </w:p>
        </w:tc>
      </w:tr>
      <w:tr w14:paraId="07D9C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5B3DCB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负责人</w:t>
            </w:r>
          </w:p>
        </w:tc>
        <w:tc>
          <w:tcPr>
            <w:tcW w:w="70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2021C6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可分配给全球运营、区域负责人、学院、媒体或生态合作负责人。</w:t>
            </w:r>
          </w:p>
        </w:tc>
      </w:tr>
      <w:tr w14:paraId="6D963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70C3B2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内部备注</w:t>
            </w:r>
          </w:p>
        </w:tc>
        <w:tc>
          <w:tcPr>
            <w:tcW w:w="70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A16268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只有授权后台用户可见；记录跟进时间、下一步、风险和沟通结果。</w:t>
            </w:r>
          </w:p>
        </w:tc>
      </w:tr>
      <w:tr w14:paraId="508D5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63C366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通知</w:t>
            </w:r>
          </w:p>
        </w:tc>
        <w:tc>
          <w:tcPr>
            <w:tcW w:w="70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09A624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新线索邮件/后台提醒；分配后通知负责人；不在邮件正文中泄露敏感附件。</w:t>
            </w:r>
          </w:p>
        </w:tc>
      </w:tr>
      <w:tr w14:paraId="673DFC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B864D7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导出</w:t>
            </w:r>
          </w:p>
        </w:tc>
        <w:tc>
          <w:tcPr>
            <w:tcW w:w="70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C31FBC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管理员可按日期、来源、国家、类型、状态导出CSV；导出行为需留痕。</w:t>
            </w:r>
          </w:p>
        </w:tc>
      </w:tr>
      <w:tr w14:paraId="0CDF6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67CD45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保留与删除</w:t>
            </w:r>
          </w:p>
        </w:tc>
        <w:tc>
          <w:tcPr>
            <w:tcW w:w="70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1CE6B6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按隐私政策设定保留期限；支持匿名化、删除和数据主体请求处理。</w:t>
            </w:r>
          </w:p>
        </w:tc>
      </w:tr>
    </w:tbl>
    <w:p w14:paraId="19EA7B70">
      <w:pPr>
        <w:spacing w:after="0"/>
        <w:rPr>
          <w:rFonts w:hint="eastAsia" w:ascii="SimHei" w:hAnsi="SimHei" w:eastAsia="SimHei" w:cs="SimHei"/>
          <w:color w:val="auto"/>
        </w:rPr>
      </w:pPr>
    </w:p>
    <w:p w14:paraId="61D7F9A6">
      <w:pPr>
        <w:spacing w:after="0"/>
        <w:rPr>
          <w:rFonts w:hint="eastAsia" w:ascii="SimHei" w:hAnsi="SimHei" w:eastAsia="SimHei" w:cs="SimHei"/>
          <w:color w:val="auto"/>
        </w:rPr>
      </w:pPr>
    </w:p>
    <w:p w14:paraId="1B5F51F1">
      <w:pPr>
        <w:pStyle w:val="3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32"/>
        </w:rPr>
        <w:t>7. 后台CMS与运营管理</w:t>
      </w:r>
    </w:p>
    <w:p w14:paraId="1123ABF3">
      <w:pPr>
        <w:spacing w:after="16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网站上线后要能由运营团队更新，而不是每次修改新闻、课程表、Logo或合作政策都找开发人员。供应商应提供可视化CMS、权限、审核、预览、版本和多语言关联。</w:t>
      </w:r>
    </w:p>
    <w:p w14:paraId="3913BDDB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7.1 CMS内容模型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4800"/>
        <w:gridCol w:w="2560"/>
      </w:tblGrid>
      <w:tr w14:paraId="6D9E4D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DC46D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内容模型</w:t>
            </w:r>
          </w:p>
        </w:tc>
        <w:tc>
          <w:tcPr>
            <w:tcW w:w="4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9299D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核心字段</w:t>
            </w:r>
          </w:p>
        </w:tc>
        <w:tc>
          <w:tcPr>
            <w:tcW w:w="25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DCB2B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后台操作</w:t>
            </w:r>
          </w:p>
        </w:tc>
      </w:tr>
      <w:tr w14:paraId="51F9F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DA61E8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页面 Page</w:t>
            </w:r>
          </w:p>
        </w:tc>
        <w:tc>
          <w:tcPr>
            <w:tcW w:w="4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5AF690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标题、摘要、正文模块、封面、语言、SEO、发布状态、更新时间。</w:t>
            </w:r>
          </w:p>
        </w:tc>
        <w:tc>
          <w:tcPr>
            <w:tcW w:w="25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B1B12A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新建、编辑、预览、发布、归档、复制、语言关联。</w:t>
            </w:r>
          </w:p>
        </w:tc>
      </w:tr>
      <w:tr w14:paraId="4FB6B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09648F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新闻 Article</w:t>
            </w:r>
          </w:p>
        </w:tc>
        <w:tc>
          <w:tcPr>
            <w:tcW w:w="4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6BB6F1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分类、标题、摘要、正文、封面、作者、日期、标签、相关内容、来源/授权。</w:t>
            </w:r>
          </w:p>
        </w:tc>
        <w:tc>
          <w:tcPr>
            <w:tcW w:w="25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213A03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草稿→审核→发布→归档；支持定时发布。</w:t>
            </w:r>
          </w:p>
        </w:tc>
      </w:tr>
      <w:tr w14:paraId="4006C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0C2A94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合作伙伴 Partner</w:t>
            </w:r>
          </w:p>
        </w:tc>
        <w:tc>
          <w:tcPr>
            <w:tcW w:w="4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3C1F5A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名称、地区、类型、Logo、简介、授权范围、有效期、公开状态。</w:t>
            </w:r>
          </w:p>
        </w:tc>
        <w:tc>
          <w:tcPr>
            <w:tcW w:w="25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474076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审核、到期提醒、隐藏/显示；禁止无授权公开。</w:t>
            </w:r>
          </w:p>
        </w:tc>
      </w:tr>
      <w:tr w14:paraId="03225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7722EF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课程 Course</w:t>
            </w:r>
          </w:p>
        </w:tc>
        <w:tc>
          <w:tcPr>
            <w:tcW w:w="4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36DDEE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课程名、讲师、语言、日期、时区、会议号、资料、状态、报名链接。</w:t>
            </w:r>
          </w:p>
        </w:tc>
        <w:tc>
          <w:tcPr>
            <w:tcW w:w="25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2005C8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排课、修改、取消、更新提醒。</w:t>
            </w:r>
          </w:p>
        </w:tc>
      </w:tr>
      <w:tr w14:paraId="00F73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EA0AE8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下载资源 Asset</w:t>
            </w:r>
          </w:p>
        </w:tc>
        <w:tc>
          <w:tcPr>
            <w:tcW w:w="4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3A57CC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文件、类型、版本、语言、发布日期、权限、下载提示。</w:t>
            </w:r>
          </w:p>
        </w:tc>
        <w:tc>
          <w:tcPr>
            <w:tcW w:w="25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ECD8EA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替换新版本、保留旧版、设置是否公开。</w:t>
            </w:r>
          </w:p>
        </w:tc>
      </w:tr>
      <w:tr w14:paraId="0E200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3E10D0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国家/地区 Region</w:t>
            </w:r>
          </w:p>
        </w:tc>
        <w:tc>
          <w:tcPr>
            <w:tcW w:w="4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FA3B57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国家、地区、显示名、简短介绍、合作状态、联系人/链接。</w:t>
            </w:r>
          </w:p>
        </w:tc>
        <w:tc>
          <w:tcPr>
            <w:tcW w:w="25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196E2D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新增、排序、隐藏；不显示未确认的代理或独家状态。</w:t>
            </w:r>
          </w:p>
        </w:tc>
      </w:tr>
      <w:tr w14:paraId="42E42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F294C1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线索 Lead</w:t>
            </w:r>
          </w:p>
        </w:tc>
        <w:tc>
          <w:tcPr>
            <w:tcW w:w="4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C73007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表单字段、来源、状态、负责人、备注、跟进时间、附件。</w:t>
            </w:r>
          </w:p>
        </w:tc>
        <w:tc>
          <w:tcPr>
            <w:tcW w:w="25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B4A8BF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分配、搜索、筛选、导出、删除/匿名化。</w:t>
            </w:r>
          </w:p>
        </w:tc>
      </w:tr>
      <w:tr w14:paraId="44938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6188BF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站点设置</w:t>
            </w:r>
          </w:p>
        </w:tc>
        <w:tc>
          <w:tcPr>
            <w:tcW w:w="4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E595C3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Logo、导航、语言、社交链接、邮箱、表单通知、SEO默认值。</w:t>
            </w:r>
          </w:p>
        </w:tc>
        <w:tc>
          <w:tcPr>
            <w:tcW w:w="25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FDB97E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只允许管理员修改，重要变更留痕。</w:t>
            </w:r>
          </w:p>
        </w:tc>
      </w:tr>
    </w:tbl>
    <w:p w14:paraId="0A853DC0">
      <w:pPr>
        <w:spacing w:after="0"/>
        <w:rPr>
          <w:rFonts w:hint="eastAsia" w:ascii="SimHei" w:hAnsi="SimHei" w:eastAsia="SimHei" w:cs="SimHei"/>
          <w:color w:val="auto"/>
        </w:rPr>
      </w:pPr>
    </w:p>
    <w:p w14:paraId="4CFA39C1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7.2 后台角色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7AB56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B81B1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角色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66E39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权限范围</w:t>
            </w:r>
          </w:p>
        </w:tc>
      </w:tr>
      <w:tr w14:paraId="09D83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4CA0F9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超级管理员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127EBB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账号、权限、站点设置、全部内容、线索、部署相关设置。建议不超过2人。</w:t>
            </w:r>
          </w:p>
        </w:tc>
      </w:tr>
      <w:tr w14:paraId="121A5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0266D0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内容编辑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2D115E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新闻、课程、资源、页面内容的创建与编辑，不能直接修改站点技术设置。</w:t>
            </w:r>
          </w:p>
        </w:tc>
      </w:tr>
      <w:tr w14:paraId="20DF5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CBFCAC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审核人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7D2703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审阅品牌、法律、医学、政策、数据和合作案例内容，批准或退回。</w:t>
            </w:r>
          </w:p>
        </w:tc>
      </w:tr>
      <w:tr w14:paraId="5A8DD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D8D6A0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翻译/本地化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07E37E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编辑英文或其他语言字段，不能改变已审核中文事实内容。</w:t>
            </w:r>
          </w:p>
        </w:tc>
      </w:tr>
      <w:tr w14:paraId="327D6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D734F0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招商/运营负责人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00FFAE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查看和跟进线索，修改状态和内部备注，不能查看不必要的系统配置。</w:t>
            </w:r>
          </w:p>
        </w:tc>
      </w:tr>
      <w:tr w14:paraId="44AC4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5D0494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数据查看者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82E467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查看访问、CTA、下载和线索统计，不编辑内容。</w:t>
            </w:r>
          </w:p>
        </w:tc>
      </w:tr>
    </w:tbl>
    <w:p w14:paraId="1C9AE798">
      <w:pPr>
        <w:spacing w:after="0"/>
        <w:rPr>
          <w:rFonts w:hint="eastAsia" w:ascii="SimHei" w:hAnsi="SimHei" w:eastAsia="SimHei" w:cs="SimHei"/>
          <w:color w:val="auto"/>
        </w:rPr>
      </w:pPr>
    </w:p>
    <w:p w14:paraId="2F081B35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7.3 内容审核工作流</w:t>
      </w:r>
    </w:p>
    <w:p w14:paraId="0FE943A9">
      <w:pPr>
        <w:pStyle w:val="14"/>
        <w:numPr>
          <w:ilvl w:val="0"/>
          <w:numId w:val="8"/>
        </w:numPr>
        <w:spacing w:after="80" w:line="300" w:lineRule="auto"/>
        <w:ind w:left="540" w:hanging="27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内容创建：编辑建立草稿，填写来源、发布日期、语言和SEO字段。</w:t>
      </w:r>
    </w:p>
    <w:p w14:paraId="3CB82763">
      <w:pPr>
        <w:pStyle w:val="14"/>
        <w:numPr>
          <w:ilvl w:val="0"/>
          <w:numId w:val="8"/>
        </w:numPr>
        <w:spacing w:after="80" w:line="300" w:lineRule="auto"/>
        <w:ind w:left="540" w:hanging="27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事实核对：确认主体、Logo、数字、合作关系、政策和医学表述。</w:t>
      </w:r>
    </w:p>
    <w:p w14:paraId="43BA870D">
      <w:pPr>
        <w:pStyle w:val="14"/>
        <w:numPr>
          <w:ilvl w:val="0"/>
          <w:numId w:val="8"/>
        </w:numPr>
        <w:spacing w:after="80" w:line="300" w:lineRule="auto"/>
        <w:ind w:left="540" w:hanging="27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品牌/合规审核：审核人确认是否符合品牌、隐私、广告与合作授权要求。</w:t>
      </w:r>
    </w:p>
    <w:p w14:paraId="7759930E">
      <w:pPr>
        <w:pStyle w:val="14"/>
        <w:numPr>
          <w:ilvl w:val="0"/>
          <w:numId w:val="8"/>
        </w:numPr>
        <w:spacing w:after="80" w:line="300" w:lineRule="auto"/>
        <w:ind w:left="540" w:hanging="27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双语校对：英文内容由人工校对，不能只使用机器翻译直接发布。</w:t>
      </w:r>
    </w:p>
    <w:p w14:paraId="7B3DAAF3">
      <w:pPr>
        <w:pStyle w:val="14"/>
        <w:numPr>
          <w:ilvl w:val="0"/>
          <w:numId w:val="8"/>
        </w:numPr>
        <w:spacing w:after="80" w:line="300" w:lineRule="auto"/>
        <w:ind w:left="540" w:hanging="27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发布与复盘：正式发布，设置更新时间；重要内容设置到期/复核提醒。</w:t>
      </w:r>
    </w:p>
    <w:p w14:paraId="1D63AC1C">
      <w:pPr>
        <w:pStyle w:val="3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32"/>
        </w:rPr>
        <w:t>8. 视觉设计与交互方向</w:t>
      </w:r>
    </w:p>
    <w:p w14:paraId="34504F41">
      <w:pPr>
        <w:spacing w:after="16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视觉关键词：明亮、国际、专业、克制、高级、有温度的科技感。设计要体现“全球运营系统”的秩序和可信度，同时保留AI健康品牌的亲和力。</w:t>
      </w:r>
    </w:p>
    <w:p w14:paraId="37667818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8.1 色彩方向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000"/>
        <w:gridCol w:w="4560"/>
      </w:tblGrid>
      <w:tr w14:paraId="136F97A2">
        <w:trPr>
          <w:tblHeader/>
        </w:trPr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3A563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层级</w:t>
            </w:r>
          </w:p>
        </w:tc>
        <w:tc>
          <w:tcPr>
            <w:tcW w:w="3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D3D77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建议色彩</w:t>
            </w:r>
          </w:p>
        </w:tc>
        <w:tc>
          <w:tcPr>
            <w:tcW w:w="45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28EC6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使用场景</w:t>
            </w:r>
          </w:p>
        </w:tc>
      </w:tr>
      <w:tr w14:paraId="415A5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EA6433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基础背景</w:t>
            </w:r>
          </w:p>
        </w:tc>
        <w:tc>
          <w:tcPr>
            <w:tcW w:w="3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9D0B5A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白色、冰蓝白、极浅灰蓝</w:t>
            </w:r>
          </w:p>
        </w:tc>
        <w:tc>
          <w:tcPr>
            <w:tcW w:w="45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64F295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页面主体、内容区、阅读背景；保持轻盈和清晰。</w:t>
            </w:r>
          </w:p>
        </w:tc>
      </w:tr>
      <w:tr w14:paraId="53B1B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7B0584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主色</w:t>
            </w:r>
          </w:p>
        </w:tc>
        <w:tc>
          <w:tcPr>
            <w:tcW w:w="3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585AA7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明亮科技蓝</w:t>
            </w:r>
          </w:p>
        </w:tc>
        <w:tc>
          <w:tcPr>
            <w:tcW w:w="45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49E32B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主按钮、标题强调、链接、数据节点、导航选中态。</w:t>
            </w:r>
          </w:p>
        </w:tc>
      </w:tr>
      <w:tr w14:paraId="7B240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0D2EBF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辅助色</w:t>
            </w:r>
          </w:p>
        </w:tc>
        <w:tc>
          <w:tcPr>
            <w:tcW w:w="3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BA187C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青色/绿色</w:t>
            </w:r>
          </w:p>
        </w:tc>
        <w:tc>
          <w:tcPr>
            <w:tcW w:w="45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309D4D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AI、健康、增长、合作、学院和生态模块。</w:t>
            </w:r>
          </w:p>
        </w:tc>
      </w:tr>
      <w:tr w14:paraId="0CAA0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4817BD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信任强调</w:t>
            </w:r>
          </w:p>
        </w:tc>
        <w:tc>
          <w:tcPr>
            <w:tcW w:w="3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20B3F8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少量金色</w:t>
            </w:r>
          </w:p>
        </w:tc>
        <w:tc>
          <w:tcPr>
            <w:tcW w:w="45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BC465C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品牌背书、关键数字、重要标签；不能大面积金色。</w:t>
            </w:r>
          </w:p>
        </w:tc>
      </w:tr>
      <w:tr w14:paraId="03EC9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67AD7C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深色</w:t>
            </w:r>
          </w:p>
        </w:tc>
        <w:tc>
          <w:tcPr>
            <w:tcW w:w="3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1D4CE3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深海军蓝</w:t>
            </w:r>
          </w:p>
        </w:tc>
        <w:tc>
          <w:tcPr>
            <w:tcW w:w="45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522535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Hero局部、页脚、数据图层或深色对比区；不能使全站沉重。</w:t>
            </w:r>
          </w:p>
        </w:tc>
      </w:tr>
    </w:tbl>
    <w:p w14:paraId="7630CA42">
      <w:pPr>
        <w:spacing w:after="0"/>
        <w:rPr>
          <w:rFonts w:hint="eastAsia" w:ascii="SimHei" w:hAnsi="SimHei" w:eastAsia="SimHei" w:cs="SimHei"/>
          <w:color w:val="auto"/>
        </w:rPr>
      </w:pPr>
    </w:p>
    <w:p w14:paraId="54B55F59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8.2 视觉与动效硬性要求</w:t>
      </w:r>
    </w:p>
    <w:p w14:paraId="2A5A880C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避免复杂、杂乱、过黑的背景；重点页面尽量保持留白、层次和阅读秩序。</w:t>
      </w:r>
    </w:p>
    <w:p w14:paraId="76DAD16C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避免“静态海报拼贴”感；用真实页面结构、交互模块、地图节点、数据流、滚动叙事和微动效体现平台感。</w:t>
      </w:r>
    </w:p>
    <w:p w14:paraId="3B319F28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动效必须服务于理解，不得影响表单、阅读和加载；支持prefers-reduced-motion。</w:t>
      </w:r>
    </w:p>
    <w:p w14:paraId="445D825F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产品图、Logo、人物图和旗帜图必须保持原比例；所有图片提供移动端裁切规则和替代文本。</w:t>
      </w:r>
    </w:p>
    <w:p w14:paraId="1E64C391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玻璃拟态可以使用，但要控制透明度、对比度和文字可读性，不能让卡片像装饰而看不懂。</w:t>
      </w:r>
    </w:p>
    <w:p w14:paraId="7E28D24A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每个页面都要同时提供桌面端和移动端设计；不能只把桌面端压缩成手机长图。</w:t>
      </w:r>
    </w:p>
    <w:p w14:paraId="2C57E9CB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8.3 设计系统输出</w:t>
      </w:r>
    </w:p>
    <w:p w14:paraId="7EFD5943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颜色Token、字体层级、间距、圆角、阴影、卡片、按钮、表单、标签、导航、弹窗、分页、空状态和错误状态。</w:t>
      </w:r>
      <w:bookmarkStart w:id="0" w:name="_GoBack"/>
      <w:bookmarkEnd w:id="0"/>
    </w:p>
    <w:p w14:paraId="01E18F9E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Logo安全区、最小显示尺寸、浅色/深色背景使用、宜邦与森诺的并置关系、小趣AI/Matrix AI的产品使用规则。</w:t>
      </w:r>
    </w:p>
    <w:p w14:paraId="68E12A27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动效清单：页面进入、滚动、卡片悬停、地图节点、表单状态、新闻切换、加载和错误反馈。</w:t>
      </w:r>
    </w:p>
    <w:p w14:paraId="38224CD1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图片策略：图库/实拍/AI生成图/合作方供图的使用边界、版权记录和替代文字。</w:t>
      </w:r>
    </w:p>
    <w:p w14:paraId="6F1A0A4A">
      <w:pPr>
        <w:pStyle w:val="3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32"/>
        </w:rPr>
        <w:t>9. 技术架构与非功能需求</w:t>
      </w:r>
    </w:p>
    <w:p w14:paraId="5A75A1C9">
      <w:pPr>
        <w:spacing w:after="16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供应商可根据团队能力提出等价技术方案，但必须满足以下业务和运维要求。建议优先采用现代前端 + 可视化CMS + CDN/缓存的架构，兼顾海外访问、中国大陆访问可行性、双语、SEO和后续扩展。</w:t>
      </w:r>
    </w:p>
    <w:p w14:paraId="08D18AFD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9.1 技术建议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41D6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C323C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技术层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D0CD9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要求</w:t>
            </w:r>
          </w:p>
        </w:tc>
      </w:tr>
      <w:tr w14:paraId="547FD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6D5C77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前端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089D08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响应式、组件化、可维护；支持中文/英文、多语言URL、SEO友好渲染、渐进增强和移动端体验。</w:t>
            </w:r>
          </w:p>
        </w:tc>
      </w:tr>
      <w:tr w14:paraId="4FCC0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9CC274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CMS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A6E026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可视化编辑、权限、审核、版本、定时发布、双语关联、媒体库、资源下载和内容归档。</w:t>
            </w:r>
          </w:p>
        </w:tc>
      </w:tr>
      <w:tr w14:paraId="03450358"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E3D9DA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表单/线索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BF2F6C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安全提交、反垃圾、附件扫描、邮件通知、后台状态、导出、来源追踪和数据删除能力。</w:t>
            </w:r>
          </w:p>
        </w:tc>
      </w:tr>
      <w:tr w14:paraId="4F878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C319DF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商城连接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836109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官网与Shopify保持清晰边界；提供商城按钮、外链或子域名入口；不复制订单/支付系统。</w:t>
            </w:r>
          </w:p>
        </w:tc>
      </w:tr>
      <w:tr w14:paraId="6B8CF56B"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4C3CE1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部署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7A7C26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至少包含开发/测试/生产环境；SSL、CDN、WAF或等价防护、备份、日志、回滚和监控。</w:t>
            </w:r>
          </w:p>
        </w:tc>
      </w:tr>
      <w:tr w14:paraId="57783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83412E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账号归属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312762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域名、主机、CMS、代码仓库、统计、邮箱、第三方服务均以项目方名义注册或可完整移交。</w:t>
            </w:r>
          </w:p>
        </w:tc>
      </w:tr>
    </w:tbl>
    <w:p w14:paraId="2237393E">
      <w:pPr>
        <w:spacing w:after="0"/>
        <w:rPr>
          <w:rFonts w:hint="eastAsia" w:ascii="SimHei" w:hAnsi="SimHei" w:eastAsia="SimHei" w:cs="SimHei"/>
          <w:color w:val="auto"/>
        </w:rPr>
      </w:pPr>
    </w:p>
    <w:p w14:paraId="46641A79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9.2 性能、兼容性与可访问性</w:t>
      </w:r>
    </w:p>
    <w:p w14:paraId="39BB0DAD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目标浏览器：最新两代Chrome、Safari、Edge、Firefox；iOS Safari和主流Android浏览器。</w:t>
      </w:r>
    </w:p>
    <w:p w14:paraId="186CEFA7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性能目标：核心页面在常见4G网络下快速可用；上线前完成Lighthouse或等价性能测试，重点优化大图、视频、字体和动效。</w:t>
      </w:r>
    </w:p>
    <w:p w14:paraId="033D07E9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建议目标：核心页面LCP不高于2.5秒、CLS低、交互可用；具体数值由供应商在技术方案中承诺。</w:t>
      </w:r>
    </w:p>
    <w:p w14:paraId="6650C223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可访问性：文字对比度、键盘导航、焦点状态、表单错误提示、图片alt、视频字幕、减少动效和屏幕阅读器语义。</w:t>
      </w:r>
    </w:p>
    <w:p w14:paraId="011DA002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断网/弱网：页面不应因一个外部地图、字体或视频服务失败而完全空白；必须有降级图、文字或列表。</w:t>
      </w:r>
    </w:p>
    <w:p w14:paraId="68103CD1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9.3 国际化与区域访问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26DA9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FECF0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问题</w:t>
            </w:r>
          </w:p>
        </w:tc>
        <w:tc>
          <w:tcPr>
            <w:tcW w:w="7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F9600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要求</w:t>
            </w:r>
          </w:p>
        </w:tc>
      </w:tr>
      <w:tr w14:paraId="0A40E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A63273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语言</w:t>
            </w:r>
          </w:p>
        </w:tc>
        <w:tc>
          <w:tcPr>
            <w:tcW w:w="7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C6A2DD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首期中文+English；英文采用国际商务表达，保留扩展法语、阿拉伯语、西班牙语等的能力。</w:t>
            </w:r>
          </w:p>
        </w:tc>
      </w:tr>
      <w:tr w14:paraId="456D1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7E40B8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URL</w:t>
            </w:r>
          </w:p>
        </w:tc>
        <w:tc>
          <w:tcPr>
            <w:tcW w:w="7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797F84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使用稳定语言路径或子域名，配置hreflang、canonical和语言切换；不把中文内容简单拼接到英文页面。</w:t>
            </w:r>
          </w:p>
        </w:tc>
      </w:tr>
      <w:tr w14:paraId="68C11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CFD26F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时区</w:t>
            </w:r>
          </w:p>
        </w:tc>
        <w:tc>
          <w:tcPr>
            <w:tcW w:w="7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4E6C90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课程、活动、会议统一使用时区字段；用户可选择地区查看本地时间。</w:t>
            </w:r>
          </w:p>
        </w:tc>
      </w:tr>
      <w:tr w14:paraId="5C657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9EBFD4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数字/日期</w:t>
            </w:r>
          </w:p>
        </w:tc>
        <w:tc>
          <w:tcPr>
            <w:tcW w:w="7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F14253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日期、货币、单位和国家名称可本地化；任何价格和政策必须注明地区、税费/有效期（若公开）。</w:t>
            </w:r>
          </w:p>
        </w:tc>
      </w:tr>
      <w:tr w14:paraId="6A466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4FDA05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访问策略</w:t>
            </w:r>
          </w:p>
        </w:tc>
        <w:tc>
          <w:tcPr>
            <w:tcW w:w="7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6315F7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技术团队需评估中国大陆与海外的访问、CDN、第三方服务和备案可行性，给出明确方案与限制。</w:t>
            </w:r>
          </w:p>
        </w:tc>
      </w:tr>
      <w:tr w14:paraId="689B0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EAFC44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翻译</w:t>
            </w:r>
          </w:p>
        </w:tc>
        <w:tc>
          <w:tcPr>
            <w:tcW w:w="7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B2C1F6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机器翻译仅作初稿；新闻、政策、医学、法律、品牌关系和合作协议类内容必须人工审核。</w:t>
            </w:r>
          </w:p>
        </w:tc>
      </w:tr>
    </w:tbl>
    <w:p w14:paraId="0A4F1D25">
      <w:pPr>
        <w:spacing w:after="0"/>
        <w:rPr>
          <w:rFonts w:hint="eastAsia" w:ascii="SimHei" w:hAnsi="SimHei" w:eastAsia="SimHei" w:cs="SimHei"/>
          <w:color w:val="auto"/>
        </w:rPr>
      </w:pPr>
    </w:p>
    <w:p w14:paraId="0A6B74D4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9.4 安全与隐私</w:t>
      </w:r>
    </w:p>
    <w:p w14:paraId="70192393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全站HTTPS；后台启用强密码、双重验证（如CMS支持）、最小权限、登录保护和操作日志。</w:t>
      </w:r>
    </w:p>
    <w:p w14:paraId="6A054D3A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表单采用CSRF/反垃圾/速率限制/附件白名单/病毒扫描；任何API密钥、SMTP密码和后台凭证不得写入前端代码。</w:t>
      </w:r>
    </w:p>
    <w:p w14:paraId="2C91B837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隐私政策说明收集什么、为什么收集、保存多久、谁可以访问、如何删除/更正，以及跨境传输的适用说明。</w:t>
      </w:r>
    </w:p>
    <w:p w14:paraId="7B82F523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不在公共官网表单中收集健康数据；不使用真实用户健康报告做案例，除非获得正式授权并完成脱敏。</w:t>
      </w:r>
    </w:p>
    <w:p w14:paraId="0E2EA098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上线前做基础渗透/漏洞扫描、依赖检查、备份恢复演练和权限测试；问题按严重程度修复。</w:t>
      </w:r>
    </w:p>
    <w:p w14:paraId="0B194C72">
      <w:pPr>
        <w:pStyle w:val="3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32"/>
        </w:rPr>
        <w:t>10. SEO、内容传播与数据分析</w:t>
      </w:r>
    </w:p>
    <w:p w14:paraId="46BCA0C6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10.1 SEO最低要求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FF722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F58EA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项目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FE068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要求</w:t>
            </w:r>
          </w:p>
        </w:tc>
      </w:tr>
      <w:tr w14:paraId="1F5210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452897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页面SEO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5B3312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每个页面可设置Title、Meta Description、OG标题/图片、Canonical、语言关联、目录结构。</w:t>
            </w:r>
          </w:p>
        </w:tc>
      </w:tr>
      <w:tr w14:paraId="51E00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C8C662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结构化数据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1E9686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根据内容类型配置Organization、Article、Breadcrumb、FAQ等结构化数据；只标记真实可见内容。</w:t>
            </w:r>
          </w:p>
        </w:tc>
      </w:tr>
      <w:tr w14:paraId="50C30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F5203B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站点文件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6BCA8A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自动生成sitemap.xml、robots.txt、404/410策略、301重定向和基础搜索引擎验证。</w:t>
            </w:r>
          </w:p>
        </w:tc>
      </w:tr>
      <w:tr w14:paraId="32DD26DC"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7DA10E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关键词方向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58C5E0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围绕Global Operations、AI health、health assessment、regional partnership、AI Health Academy等建立内容词库；中文与英文分别规划。</w:t>
            </w:r>
          </w:p>
        </w:tc>
      </w:tr>
      <w:tr w14:paraId="2AB0F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A7AF98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新闻SEO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4B7449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新闻详情页有清晰日期、作者/来源、相关文章、社交分享、引用与更新时间。</w:t>
            </w:r>
          </w:p>
        </w:tc>
      </w:tr>
      <w:tr w14:paraId="3A233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09A589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图片SEO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D90C19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文件命名、压缩、WebP/AVIF（兼容降级）、alt文本和版权/来源记录。</w:t>
            </w:r>
          </w:p>
        </w:tc>
      </w:tr>
    </w:tbl>
    <w:p w14:paraId="652FF74A">
      <w:pPr>
        <w:spacing w:after="0"/>
        <w:rPr>
          <w:rFonts w:hint="eastAsia" w:ascii="SimHei" w:hAnsi="SimHei" w:eastAsia="SimHei" w:cs="SimHei"/>
          <w:color w:val="auto"/>
        </w:rPr>
      </w:pPr>
    </w:p>
    <w:p w14:paraId="796748F3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10.2 事件追踪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3500"/>
        <w:gridCol w:w="3260"/>
      </w:tblGrid>
      <w:tr w14:paraId="32356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E8053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事件名称（建议）</w:t>
            </w:r>
          </w:p>
        </w:tc>
        <w:tc>
          <w:tcPr>
            <w:tcW w:w="3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C0162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触发点</w:t>
            </w:r>
          </w:p>
        </w:tc>
        <w:tc>
          <w:tcPr>
            <w:tcW w:w="3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7FD13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参数</w:t>
            </w:r>
          </w:p>
        </w:tc>
      </w:tr>
      <w:tr w14:paraId="7558A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4AACC9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cta_partner_click</w:t>
            </w:r>
          </w:p>
        </w:tc>
        <w:tc>
          <w:tcPr>
            <w:tcW w:w="3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58C689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点击合作申请按钮</w:t>
            </w:r>
          </w:p>
        </w:tc>
        <w:tc>
          <w:tcPr>
            <w:tcW w:w="3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488155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页面、语言、合作类型、位置、UTM</w:t>
            </w:r>
          </w:p>
        </w:tc>
      </w:tr>
      <w:tr w14:paraId="0C7A0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A8E0D3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partner_form_start</w:t>
            </w:r>
          </w:p>
        </w:tc>
        <w:tc>
          <w:tcPr>
            <w:tcW w:w="3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79A1AA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开始填写合作表单</w:t>
            </w:r>
          </w:p>
        </w:tc>
        <w:tc>
          <w:tcPr>
            <w:tcW w:w="3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AFA40B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页面、合作类型、语言、国家/地区</w:t>
            </w:r>
          </w:p>
        </w:tc>
      </w:tr>
      <w:tr w14:paraId="3B796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1CCCD5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partner_form_submit</w:t>
            </w:r>
          </w:p>
        </w:tc>
        <w:tc>
          <w:tcPr>
            <w:tcW w:w="3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94300C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成功提交合作表单</w:t>
            </w:r>
          </w:p>
        </w:tc>
        <w:tc>
          <w:tcPr>
            <w:tcW w:w="3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7035CA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合作类型、国家/地区、来源；不发送敏感正文</w:t>
            </w:r>
          </w:p>
        </w:tc>
      </w:tr>
      <w:tr w14:paraId="7E758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31196B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download_asset</w:t>
            </w:r>
          </w:p>
        </w:tc>
        <w:tc>
          <w:tcPr>
            <w:tcW w:w="3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A68E14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下载PDF/资料</w:t>
            </w:r>
          </w:p>
        </w:tc>
        <w:tc>
          <w:tcPr>
            <w:tcW w:w="3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712B0E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资源名称、版本、语言、页面</w:t>
            </w:r>
          </w:p>
        </w:tc>
      </w:tr>
      <w:tr w14:paraId="65D8C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B2CC06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shop_click</w:t>
            </w:r>
          </w:p>
        </w:tc>
        <w:tc>
          <w:tcPr>
            <w:tcW w:w="3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AC1AEA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进入Shopify商城</w:t>
            </w:r>
          </w:p>
        </w:tc>
        <w:tc>
          <w:tcPr>
            <w:tcW w:w="3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5B0B10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来源页面、语言、产品/入口</w:t>
            </w:r>
          </w:p>
        </w:tc>
      </w:tr>
      <w:tr w14:paraId="6FD39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C315C9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contact_channel_click</w:t>
            </w:r>
          </w:p>
        </w:tc>
        <w:tc>
          <w:tcPr>
            <w:tcW w:w="3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ADD9B5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点击邮箱/WhatsApp/微信</w:t>
            </w:r>
          </w:p>
        </w:tc>
        <w:tc>
          <w:tcPr>
            <w:tcW w:w="3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181B50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渠道、页面、语言、国家/地区</w:t>
            </w:r>
          </w:p>
        </w:tc>
      </w:tr>
      <w:tr w14:paraId="777CB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4A3297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language_switch</w:t>
            </w:r>
          </w:p>
        </w:tc>
        <w:tc>
          <w:tcPr>
            <w:tcW w:w="3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CF2D7D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切换语言</w:t>
            </w:r>
          </w:p>
        </w:tc>
        <w:tc>
          <w:tcPr>
            <w:tcW w:w="3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4C8B23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原语言、目标语言、页面</w:t>
            </w:r>
          </w:p>
        </w:tc>
      </w:tr>
      <w:tr w14:paraId="29805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CEB290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news_view</w:t>
            </w:r>
          </w:p>
        </w:tc>
        <w:tc>
          <w:tcPr>
            <w:tcW w:w="35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4014F1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阅读新闻详情</w:t>
            </w:r>
          </w:p>
        </w:tc>
        <w:tc>
          <w:tcPr>
            <w:tcW w:w="3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CF5432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新闻ID、分类、语言、来源</w:t>
            </w:r>
          </w:p>
        </w:tc>
      </w:tr>
    </w:tbl>
    <w:p w14:paraId="07645C75">
      <w:pPr>
        <w:spacing w:after="0"/>
        <w:rPr>
          <w:rFonts w:hint="eastAsia" w:ascii="SimHei" w:hAnsi="SimHei" w:eastAsia="SimHei" w:cs="SimHei"/>
          <w:color w:val="auto"/>
        </w:rPr>
      </w:pP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6ADA9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C9A45C" w:sz="8" w:space="0"/>
              <w:left w:val="single" w:color="C9A45C" w:sz="8" w:space="0"/>
              <w:bottom w:val="single" w:color="C9A45C" w:sz="8" w:space="0"/>
              <w:right w:val="single" w:color="C9A45C" w:sz="8" w:space="0"/>
              <w:insideH w:val="single" w:sz="8" w:space="0"/>
              <w:insideV w:val="single" w:sz="8" w:space="0"/>
            </w:tcBorders>
            <w:shd w:val="clear" w:color="auto" w:fill="FBF6E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0BF88E">
            <w:pPr>
              <w:spacing w:after="0" w:line="276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21"/>
              </w:rPr>
              <w:t xml:space="preserve">统计合规  </w:t>
            </w:r>
            <w:r>
              <w:rPr>
                <w:rFonts w:hint="eastAsia" w:ascii="SimHei" w:hAnsi="SimHei" w:eastAsia="SimHei" w:cs="SimHei"/>
                <w:color w:val="auto"/>
                <w:sz w:val="21"/>
              </w:rPr>
              <w:t>统计工具、Cookie、营销追踪和用户同意机制由供应商在技术方案中明确；不得为了追踪而默认收集不必要的个人信息。</w:t>
            </w:r>
          </w:p>
        </w:tc>
      </w:tr>
    </w:tbl>
    <w:p w14:paraId="5D429F4B">
      <w:pPr>
        <w:spacing w:after="0"/>
        <w:rPr>
          <w:rFonts w:hint="eastAsia" w:ascii="SimHei" w:hAnsi="SimHei" w:eastAsia="SimHei" w:cs="SimHei"/>
          <w:color w:val="auto"/>
        </w:rPr>
      </w:pPr>
    </w:p>
    <w:p w14:paraId="0D133F4A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11.1 供应商报价必须拆分</w:t>
      </w:r>
    </w:p>
    <w:p w14:paraId="2B948294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策略/信息架构费用；UX/UI设计费用；前端开发费用；CMS/后台费用；表单/线索费用；多语言费用。</w:t>
      </w:r>
    </w:p>
    <w:p w14:paraId="38D5A5FD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域名、主机、CDN、邮箱、地图、统计、短信/邮件、反垃圾、文件存储等第三方费用。</w:t>
      </w:r>
    </w:p>
    <w:p w14:paraId="3F5CCC80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首批内容录入、英文翻译/校对、图片/视频制作、动效、插画或3D资产费用。</w:t>
      </w:r>
    </w:p>
    <w:p w14:paraId="1583002C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部署、培训、维护、备份、监控、SEO、内容代运营、后续页面和功能的单价。</w:t>
      </w:r>
    </w:p>
    <w:p w14:paraId="08AC51CB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明确哪些是一次性费用、哪些是年度订阅费用、哪些是按量计费费用。</w:t>
      </w:r>
    </w:p>
    <w:p w14:paraId="50D28433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11.2 账号、知识产权与移交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360"/>
      </w:tblGrid>
      <w:tr w14:paraId="27071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41677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项目</w:t>
            </w:r>
          </w:p>
        </w:tc>
        <w:tc>
          <w:tcPr>
            <w:tcW w:w="73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E0EA1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移交要求</w:t>
            </w:r>
          </w:p>
        </w:tc>
      </w:tr>
      <w:tr w14:paraId="31BA0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C81880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域名/DNS</w:t>
            </w:r>
          </w:p>
        </w:tc>
        <w:tc>
          <w:tcPr>
            <w:tcW w:w="73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1730FA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使用项目方账号注册或完成完整管理权限移交；提供DNS记录和续费信息。</w:t>
            </w:r>
          </w:p>
        </w:tc>
      </w:tr>
      <w:tr w14:paraId="7DFEB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110142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代码与设计</w:t>
            </w:r>
          </w:p>
        </w:tc>
        <w:tc>
          <w:tcPr>
            <w:tcW w:w="73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0126B5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提供完整源代码、Figma源文件、组件库、素材清单、部署说明和版本记录。</w:t>
            </w:r>
          </w:p>
        </w:tc>
      </w:tr>
      <w:tr w14:paraId="5C1BB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0554EE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CMS/主机</w:t>
            </w:r>
          </w:p>
        </w:tc>
        <w:tc>
          <w:tcPr>
            <w:tcW w:w="73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7EB266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项目方拥有管理员账号、账单、备份、日志、环境变量和恢复流程。</w:t>
            </w:r>
          </w:p>
        </w:tc>
      </w:tr>
      <w:tr w14:paraId="068DC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80507F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统计/邮箱</w:t>
            </w:r>
          </w:p>
        </w:tc>
        <w:tc>
          <w:tcPr>
            <w:tcW w:w="73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7FC1EF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GA/分析、搜索引擎、表单通知邮箱、社交账号等绑定项目方账号。</w:t>
            </w:r>
          </w:p>
        </w:tc>
      </w:tr>
      <w:tr w14:paraId="51084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D275F1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内容与素材</w:t>
            </w:r>
          </w:p>
        </w:tc>
        <w:tc>
          <w:tcPr>
            <w:tcW w:w="73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F1B4A8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提供原始图片、Logo、视频、字体授权、新闻文件和版权记录。</w:t>
            </w:r>
          </w:p>
        </w:tc>
      </w:tr>
      <w:tr w14:paraId="00AF1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41E00E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培训</w:t>
            </w:r>
          </w:p>
        </w:tc>
        <w:tc>
          <w:tcPr>
            <w:tcW w:w="73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CEE1C6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至少一次后台培训，提供录屏或操作手册；说明如何新增新闻、课程、语言和资源。</w:t>
            </w:r>
          </w:p>
        </w:tc>
      </w:tr>
    </w:tbl>
    <w:p w14:paraId="197A3569">
      <w:pPr>
        <w:spacing w:after="0"/>
        <w:rPr>
          <w:rFonts w:hint="eastAsia" w:ascii="SimHei" w:hAnsi="SimHei" w:eastAsia="SimHei" w:cs="SimHei"/>
          <w:color w:val="auto"/>
        </w:rPr>
      </w:pPr>
    </w:p>
    <w:p w14:paraId="767A3C6A">
      <w:pPr>
        <w:pStyle w:val="3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32"/>
        </w:rPr>
        <w:t>12. 上线验收标准</w:t>
      </w:r>
    </w:p>
    <w:p w14:paraId="789FA8CF">
      <w:pPr>
        <w:spacing w:after="16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验收以“页面可用、内容正确、品牌不乱、后台可运营、数据可追踪、账号可移交”为标准。所有P0项必须通过后才可正式上线。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5200"/>
        <w:gridCol w:w="2260"/>
      </w:tblGrid>
      <w:tr w14:paraId="01263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3A347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验收类别</w:t>
            </w:r>
          </w:p>
        </w:tc>
        <w:tc>
          <w:tcPr>
            <w:tcW w:w="5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8EBEC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必须满足的条件</w:t>
            </w:r>
          </w:p>
        </w:tc>
        <w:tc>
          <w:tcPr>
            <w:tcW w:w="2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3DF02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验收方式</w:t>
            </w:r>
          </w:p>
        </w:tc>
      </w:tr>
      <w:tr w14:paraId="48C7B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BA89B3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品牌与视觉</w:t>
            </w:r>
          </w:p>
        </w:tc>
        <w:tc>
          <w:tcPr>
            <w:tcW w:w="5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B0B4C5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森诺为全球运营一级品牌；宜邦/小趣AI关系清晰；Logo不变形、不重绘、不擅自改色；产品图比例正确；明亮高端科技感符合确认稿。</w:t>
            </w:r>
          </w:p>
        </w:tc>
        <w:tc>
          <w:tcPr>
            <w:tcW w:w="2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063868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对照品牌资产和最终Figma逐页检查。</w:t>
            </w:r>
          </w:p>
        </w:tc>
      </w:tr>
      <w:tr w14:paraId="4C88F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A2EAA0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导航与页面</w:t>
            </w:r>
          </w:p>
        </w:tc>
        <w:tc>
          <w:tcPr>
            <w:tcW w:w="5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1FF634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P0栏目、首页模块、核心内页、404、隐私、条款、联系和合作申请均可访问；无死链、空白页和假按钮。</w:t>
            </w:r>
          </w:p>
        </w:tc>
        <w:tc>
          <w:tcPr>
            <w:tcW w:w="2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349936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Sitemap逐项勾选；桌面/移动端点击测试。</w:t>
            </w:r>
          </w:p>
        </w:tc>
      </w:tr>
      <w:tr w14:paraId="14FDF3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E82F89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表单与线索</w:t>
            </w:r>
          </w:p>
        </w:tc>
        <w:tc>
          <w:tcPr>
            <w:tcW w:w="5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85D649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各入口能正确预填；必填校验、错误提示、成功页、邮件通知、后台状态、分配、导出和删除流程正常。</w:t>
            </w:r>
          </w:p>
        </w:tc>
        <w:tc>
          <w:tcPr>
            <w:tcW w:w="2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B358E0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测试不同语言、设备、网络和异常输入。</w:t>
            </w:r>
          </w:p>
        </w:tc>
      </w:tr>
      <w:tr w14:paraId="10863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103A13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CMS运营</w:t>
            </w:r>
          </w:p>
        </w:tc>
        <w:tc>
          <w:tcPr>
            <w:tcW w:w="5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1B2F29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授权用户可新增/修改/下架新闻、课程、资源、国家/地区和页面；审核、预览、定时、归档和双语关联正常。</w:t>
            </w:r>
          </w:p>
        </w:tc>
        <w:tc>
          <w:tcPr>
            <w:tcW w:w="2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E80F43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由实际运营人员完成一轮模拟发布。</w:t>
            </w:r>
          </w:p>
        </w:tc>
      </w:tr>
      <w:tr w14:paraId="098B8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DE6E97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多语言</w:t>
            </w:r>
          </w:p>
        </w:tc>
        <w:tc>
          <w:tcPr>
            <w:tcW w:w="5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E0A2DC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中英文页面对应；切换不丢路径；标题、按钮、表单、SEO、日期和时区正确；英文由人工校对。</w:t>
            </w:r>
          </w:p>
        </w:tc>
        <w:tc>
          <w:tcPr>
            <w:tcW w:w="2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64FBE6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双语对照审校；检查URL和hreflang。</w:t>
            </w:r>
          </w:p>
        </w:tc>
      </w:tr>
      <w:tr w14:paraId="346C6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FC1E75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性能与兼容</w:t>
            </w:r>
          </w:p>
        </w:tc>
        <w:tc>
          <w:tcPr>
            <w:tcW w:w="5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9631A0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主流浏览器、iOS/Android、桌面/手机正常；图片和动效不造成明显卡顿；关键页面完成性能报告。</w:t>
            </w:r>
          </w:p>
        </w:tc>
        <w:tc>
          <w:tcPr>
            <w:tcW w:w="2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7F89C8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设备矩阵、弱网和性能工具测试。</w:t>
            </w:r>
          </w:p>
        </w:tc>
      </w:tr>
      <w:tr w14:paraId="745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E0F6B4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SEO与统计</w:t>
            </w:r>
          </w:p>
        </w:tc>
        <w:tc>
          <w:tcPr>
            <w:tcW w:w="5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088A3F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Title、Meta、sitemap、robots、canonical、结构化数据、OG和事件追踪配置完成。</w:t>
            </w:r>
          </w:p>
        </w:tc>
        <w:tc>
          <w:tcPr>
            <w:tcW w:w="2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DB9D83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搜索引擎/分析工具和事件调试。</w:t>
            </w:r>
          </w:p>
        </w:tc>
      </w:tr>
      <w:tr w14:paraId="3C243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06DF2F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安全与隐私</w:t>
            </w:r>
          </w:p>
        </w:tc>
        <w:tc>
          <w:tcPr>
            <w:tcW w:w="5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687208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HTTPS、后台权限、表单安全、附件限制、备份恢复、隐私政策、Cookie/同意机制和数据删除机制完成。</w:t>
            </w:r>
          </w:p>
        </w:tc>
        <w:tc>
          <w:tcPr>
            <w:tcW w:w="2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892ECE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安全清单、漏洞扫描、权限测试和恢复演练。</w:t>
            </w:r>
          </w:p>
        </w:tc>
      </w:tr>
      <w:tr w14:paraId="7DBBC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E414C5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移交与培训</w:t>
            </w:r>
          </w:p>
        </w:tc>
        <w:tc>
          <w:tcPr>
            <w:tcW w:w="5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65CCB4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域名、主机、代码、设计、CMS、统计、邮箱、素材、文档和账号完整移交；项目方能独立发布内容。</w:t>
            </w:r>
          </w:p>
        </w:tc>
        <w:tc>
          <w:tcPr>
            <w:tcW w:w="2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BABB2F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移交清单签字；运营人员现场操作。</w:t>
            </w:r>
          </w:p>
        </w:tc>
      </w:tr>
    </w:tbl>
    <w:p w14:paraId="5D1645BE">
      <w:pPr>
        <w:spacing w:after="0"/>
        <w:rPr>
          <w:rFonts w:hint="eastAsia" w:ascii="SimHei" w:hAnsi="SimHei" w:eastAsia="SimHei" w:cs="SimHei"/>
          <w:color w:val="auto"/>
        </w:rPr>
      </w:pPr>
    </w:p>
    <w:p w14:paraId="3B80087B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12.1 P0/P1/P2范围建议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2554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7AC717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优先级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D8CC7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范围</w:t>
            </w:r>
          </w:p>
        </w:tc>
      </w:tr>
      <w:tr w14:paraId="60CFF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3B331E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P0｜首期必须上线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0BF61C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首页、关于森诺、全球运营、全球合作、合作申请表、产品与解决方案、健康学院基础页、新闻CMS、联系我们、中文/英文、CMS、线索后台、SEO、统计、安全和Shopify入口。</w:t>
            </w:r>
          </w:p>
        </w:tc>
      </w:tr>
      <w:tr w14:paraId="5C1C5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5E34AE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P1｜首期可增强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10210B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国家/地区专题页、交互式全球地图、案例/伙伴故事、公益项目、供应链生态、媒体资料包、资源中心、下载统计、定时发布和更多区域语言。</w:t>
            </w:r>
          </w:p>
        </w:tc>
      </w:tr>
      <w:tr w14:paraId="1D1C8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9A5A77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P2｜后续平台化</w:t>
            </w:r>
          </w:p>
        </w:tc>
        <w:tc>
          <w:tcPr>
            <w:tcW w:w="74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8AB67E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合作伙伴登录、项目报备、授权编码查询、培训会员、课程学习记录、CRM/API、区域数据看板、个性化内容和内部运营系统。</w:t>
            </w:r>
          </w:p>
        </w:tc>
      </w:tr>
    </w:tbl>
    <w:p w14:paraId="1959B253">
      <w:pPr>
        <w:spacing w:after="0"/>
        <w:rPr>
          <w:rFonts w:hint="eastAsia" w:ascii="SimHei" w:hAnsi="SimHei" w:eastAsia="SimHei" w:cs="SimHei"/>
          <w:color w:val="auto"/>
        </w:rPr>
      </w:pPr>
    </w:p>
    <w:p w14:paraId="3FFA0545">
      <w:pPr>
        <w:pStyle w:val="3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32"/>
        </w:rPr>
        <w:t>13. 项目方需准备的资料与待确认事项</w:t>
      </w:r>
    </w:p>
    <w:p w14:paraId="2C481BEC">
      <w:pPr>
        <w:spacing w:after="16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为避免开发过程中反复返工，请供应商在启动会后输出一份“资料缺口表”，并把每项资料标记为：已提供、待确认、待翻译、待授权、暂不公开。</w:t>
      </w:r>
    </w:p>
    <w:p w14:paraId="797B542E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13.1 项目方资料清单</w:t>
      </w:r>
    </w:p>
    <w:p w14:paraId="798A9FB0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森诺官方Logo：SVG/AI/PDF/透明PNG，浅色/深色背景版本及品牌使用规范。</w:t>
      </w:r>
    </w:p>
    <w:p w14:paraId="716450F6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宜邦、小趣AI/Matrix AI官方Logo和产品源文件；产品图、设备参数、说明书、维护/常见问题资料。</w:t>
      </w:r>
    </w:p>
    <w:p w14:paraId="5C707096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企业主体资料、注册地址/对外联系地址、官方邮箱、微信、WhatsApp、社交媒体和商务联系人。</w:t>
      </w:r>
    </w:p>
    <w:p w14:paraId="037627D7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品牌故事、平台介绍、全球运营模式、代理/合作政策、市场管理和培训赋能资料。</w:t>
      </w:r>
    </w:p>
    <w:p w14:paraId="1D8C77D4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团队/讲师姓名、职位、头像、简介、语言能力和公开授权确认。</w:t>
      </w:r>
    </w:p>
    <w:p w14:paraId="51F21CF5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新闻稿、合作公告、会议/学院课程表、图片、视频、合作方Logo和发布授权。</w:t>
      </w:r>
    </w:p>
    <w:p w14:paraId="0AEA4CA4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公司简介、产品手册、合作手册、政策PDF、品牌资产包、FAQ、隐私政策、使用条款。</w:t>
      </w:r>
    </w:p>
    <w:p w14:paraId="6615C872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中英文定稿或翻译审校负责人；每类内容的最终审核人和审批时限。</w:t>
      </w:r>
    </w:p>
    <w:p w14:paraId="44C376B6">
      <w:pPr>
        <w:pStyle w:val="4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26"/>
        </w:rPr>
        <w:t>13.2 必须在启动前确认的事项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4C6CE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FBF6E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DF8501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待确认项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FBF6E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7AAF8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建议决策</w:t>
            </w:r>
          </w:p>
        </w:tc>
      </w:tr>
      <w:tr w14:paraId="0F013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1BB85D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官网域名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DDBCD6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使用独立的全球招商/企业官网域名；不要与Shopify商城混用。现有Shopify域名继续服务商城，官网通过清晰入口互联。</w:t>
            </w:r>
          </w:p>
        </w:tc>
      </w:tr>
      <w:tr w14:paraId="3129F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FCE4DB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法定英文名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328D56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森诺品牌英文建议采用 SENRUO TECH；法定主体、域名和页脚显示以项目方最终核准为准。</w:t>
            </w:r>
          </w:p>
        </w:tc>
      </w:tr>
      <w:tr w14:paraId="5B4BDB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7EECF1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官网部署区域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6A26B7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同时评估海外与中国大陆访问、CDN、第三方服务、备案/跨境数据和维护成本。</w:t>
            </w:r>
          </w:p>
        </w:tc>
      </w:tr>
      <w:tr w14:paraId="0A6C36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E2A1A5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首期公开政策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FC49E6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确定哪些代理政策、价格、保证金、库存、收益和区域条件可公开；未审核内容不进入首页或SEO。</w:t>
            </w:r>
          </w:p>
        </w:tc>
      </w:tr>
      <w:tr w14:paraId="1253E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279F9A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品牌/医学/法律审核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BAAB2A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指定具体审核人；没有审核人就不能把相关内容排进上线节点。</w:t>
            </w:r>
          </w:p>
        </w:tc>
      </w:tr>
      <w:tr w14:paraId="0CB7B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8D141D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客服与线索分配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617FAD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确定全球运营、区域负责人、学院、媒体和生态合作的收件邮箱与处理SLA。</w:t>
            </w:r>
          </w:p>
        </w:tc>
      </w:tr>
      <w:tr w14:paraId="5E53C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8C0C6E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多语言范围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31702BB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确定首期是否只做中文+英文，以及英文校对负责人；未来语言是否需要国家页能力。</w:t>
            </w:r>
          </w:p>
        </w:tc>
      </w:tr>
      <w:tr w14:paraId="432F4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5B72CB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Shopify链接</w:t>
            </w:r>
          </w:p>
        </w:tc>
        <w:tc>
          <w:tcPr>
            <w:tcW w:w="71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6FEB285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8"/>
              </w:rPr>
              <w:t>确定官网按钮文案、商城域名/入口、是否按地区跳转及点击追踪方式。</w:t>
            </w:r>
          </w:p>
        </w:tc>
      </w:tr>
    </w:tbl>
    <w:p w14:paraId="25BF2078">
      <w:pPr>
        <w:spacing w:after="0"/>
        <w:rPr>
          <w:rFonts w:hint="eastAsia" w:ascii="SimHei" w:hAnsi="SimHei" w:eastAsia="SimHei" w:cs="SimHei"/>
          <w:color w:val="auto"/>
        </w:rPr>
      </w:pPr>
    </w:p>
    <w:p w14:paraId="2AEEDACA">
      <w:pPr>
        <w:pStyle w:val="3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32"/>
        </w:rPr>
        <w:t>14. 主要风险与处理原则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000"/>
        <w:gridCol w:w="4260"/>
      </w:tblGrid>
      <w:tr w14:paraId="5C532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5F49D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风险</w:t>
            </w:r>
          </w:p>
        </w:tc>
        <w:tc>
          <w:tcPr>
            <w:tcW w:w="3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D3FA3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可能后果</w:t>
            </w:r>
          </w:p>
        </w:tc>
        <w:tc>
          <w:tcPr>
            <w:tcW w:w="4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  <w:shd w:val="clear" w:color="auto" w:fill="EAF3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6D2F4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8"/>
              </w:rPr>
              <w:t>处理原则</w:t>
            </w:r>
          </w:p>
        </w:tc>
      </w:tr>
      <w:tr w14:paraId="431A8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6B67CE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品牌主体混用</w:t>
            </w:r>
          </w:p>
        </w:tc>
        <w:tc>
          <w:tcPr>
            <w:tcW w:w="3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E1EFFB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用户不清楚谁是总代理、谁负责运营、谁是产品方。</w:t>
            </w:r>
          </w:p>
        </w:tc>
        <w:tc>
          <w:tcPr>
            <w:tcW w:w="4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7CD35A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按品牌架构统一页脚、About、产品页、合作页和新闻模板；发布前进行品牌关系审查。</w:t>
            </w:r>
          </w:p>
        </w:tc>
      </w:tr>
      <w:tr w14:paraId="4D6CA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3E3437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使用未经确认的数字/案例</w:t>
            </w:r>
          </w:p>
        </w:tc>
        <w:tc>
          <w:tcPr>
            <w:tcW w:w="3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0599650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造成信任、合规、合作或法律风险。</w:t>
            </w:r>
          </w:p>
        </w:tc>
        <w:tc>
          <w:tcPr>
            <w:tcW w:w="4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C6D8C8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所有数字/案例增加来源、负责人、有效期和公开授权；没有证据不显示。</w:t>
            </w:r>
          </w:p>
        </w:tc>
      </w:tr>
      <w:tr w14:paraId="1E1C5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91B269C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官网做成商城</w:t>
            </w:r>
          </w:p>
        </w:tc>
        <w:tc>
          <w:tcPr>
            <w:tcW w:w="3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7587E5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全球招商、新闻和运营内容被商品与下单流程淹没。</w:t>
            </w:r>
          </w:p>
        </w:tc>
        <w:tc>
          <w:tcPr>
            <w:tcW w:w="4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AC7C67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官网与Shopify分工；商城只作为清晰的产品购买入口。</w:t>
            </w:r>
          </w:p>
        </w:tc>
      </w:tr>
      <w:tr w14:paraId="7B2A4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6F3552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重动效/大视频</w:t>
            </w:r>
          </w:p>
        </w:tc>
        <w:tc>
          <w:tcPr>
            <w:tcW w:w="3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1850C933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移动端加载慢、用户跳出、SEO受损。</w:t>
            </w:r>
          </w:p>
        </w:tc>
        <w:tc>
          <w:tcPr>
            <w:tcW w:w="4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503F436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动效渐进增强；视频懒加载、压缩、海报图和降级内容。</w:t>
            </w:r>
          </w:p>
        </w:tc>
      </w:tr>
      <w:tr w14:paraId="189589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96AA734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中文英文不一致</w:t>
            </w:r>
          </w:p>
        </w:tc>
        <w:tc>
          <w:tcPr>
            <w:tcW w:w="3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344D2F9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招商伙伴误解政策、主体或产品能力。</w:t>
            </w:r>
          </w:p>
        </w:tc>
        <w:tc>
          <w:tcPr>
            <w:tcW w:w="4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632CDDA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双语字段关联；重大内容由同一审核人核对，不允许两套独立事实。</w:t>
            </w:r>
          </w:p>
        </w:tc>
      </w:tr>
      <w:tr w14:paraId="39EF6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1E47A62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表单收集过多信息</w:t>
            </w:r>
          </w:p>
        </w:tc>
        <w:tc>
          <w:tcPr>
            <w:tcW w:w="3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4B3E1A2E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转化率低、隐私风险高。</w:t>
            </w:r>
          </w:p>
        </w:tc>
        <w:tc>
          <w:tcPr>
            <w:tcW w:w="4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81CD76D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分层表单；首期只收集合作沟通所需信息；不收集健康数据。</w:t>
            </w:r>
          </w:p>
        </w:tc>
      </w:tr>
      <w:tr w14:paraId="68E3F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0380F778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账号不在项目方名下</w:t>
            </w:r>
          </w:p>
        </w:tc>
        <w:tc>
          <w:tcPr>
            <w:tcW w:w="3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B2EAD2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后续无法维护或存在供应商锁定。</w:t>
            </w:r>
          </w:p>
        </w:tc>
        <w:tc>
          <w:tcPr>
            <w:tcW w:w="4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7DD45ADF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域名、主机、CMS、代码、统计、邮箱和第三方账号由项目方持有或完整移交。</w:t>
            </w:r>
          </w:p>
        </w:tc>
      </w:tr>
      <w:tr w14:paraId="5171C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3C5D9EB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17"/>
              </w:rPr>
              <w:t>新闻无审核机制</w:t>
            </w:r>
          </w:p>
        </w:tc>
        <w:tc>
          <w:tcPr>
            <w:tcW w:w="300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7FC6906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旧信息、错误会议号、无授权Logo或不合规表述长期存在。</w:t>
            </w:r>
          </w:p>
        </w:tc>
        <w:tc>
          <w:tcPr>
            <w:tcW w:w="4260" w:type="dxa"/>
            <w:tcBorders>
              <w:top w:val="single" w:color="D9E4EF" w:sz="6" w:space="0"/>
              <w:left w:val="single" w:color="D9E4EF" w:sz="6" w:space="0"/>
              <w:bottom w:val="single" w:color="D9E4EF" w:sz="6" w:space="0"/>
              <w:right w:val="single" w:color="D9E4EF" w:sz="6" w:space="0"/>
              <w:insideH w:val="single" w:sz="6" w:space="0"/>
              <w:insideV w:val="single" w:sz="6" w:space="0"/>
            </w:tcBorders>
          </w:tcPr>
          <w:p w14:paraId="256F12EA">
            <w:pPr>
              <w:spacing w:before="0" w:after="40" w:line="269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 w:val="0"/>
                <w:color w:val="auto"/>
                <w:sz w:val="17"/>
              </w:rPr>
              <w:t>CMS设置审核、定时发布、更新时间、到期复核和权限分工。</w:t>
            </w:r>
          </w:p>
        </w:tc>
      </w:tr>
    </w:tbl>
    <w:p w14:paraId="2AEE2F26">
      <w:pPr>
        <w:spacing w:after="0"/>
        <w:rPr>
          <w:rFonts w:hint="eastAsia" w:ascii="SimHei" w:hAnsi="SimHei" w:eastAsia="SimHei" w:cs="SimHei"/>
          <w:color w:val="auto"/>
        </w:rPr>
      </w:pPr>
    </w:p>
    <w:p w14:paraId="50FC7695">
      <w:pPr>
        <w:pStyle w:val="3"/>
        <w:keepNext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color w:val="auto"/>
          <w:sz w:val="32"/>
        </w:rPr>
        <w:t>15. 给网站专业团队的最终工作要求</w:t>
      </w:r>
    </w:p>
    <w:p w14:paraId="13F4DBEE">
      <w:pPr>
        <w:spacing w:after="160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请不要仅根据“做得高端、科技感、全球招商”这几个词直接开始画首页。请先把本工单转化为一份可执行的项目方案，明确哪些是已确认内容、哪些是建议内容、哪些需要项目方补充。</w:t>
      </w:r>
    </w:p>
    <w:p w14:paraId="7C2EBCA9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先提交：网站策略、用户路径、Sitemap、页面清单、内容缺口、技术架构和报价拆分。</w:t>
      </w:r>
    </w:p>
    <w:p w14:paraId="2CE8B436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再提交：首页和核心页面线框图，让项目方先确认业务逻辑，不要直接用高保真视觉掩盖结构问题。</w:t>
      </w:r>
    </w:p>
    <w:p w14:paraId="5285B414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视觉方向要坚持：明亮蓝/绿色科技感、简洁、国际、可信、有温度；避免黑暗、复杂、拥挤、海报化。</w:t>
      </w:r>
    </w:p>
    <w:p w14:paraId="2A1A269C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所有页面都要围绕一个明确动作：了解平台、选择合作类型、提交申请、查看资料、阅读新闻或进入商城。</w:t>
      </w:r>
    </w:p>
    <w:p w14:paraId="1E523EA1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所有品牌、Logo、产品、价格、政策、医学、收益、案例和合作数据必须经过项目方审核；不能擅自补写或夸大。</w:t>
      </w:r>
    </w:p>
    <w:p w14:paraId="494E293D">
      <w:pPr>
        <w:pStyle w:val="16"/>
        <w:spacing w:after="80" w:line="300" w:lineRule="auto"/>
        <w:ind w:left="269" w:hanging="271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  <w:sz w:val="21"/>
        </w:rPr>
        <w:t>上线交付的不只是网页链接，还必须包括CMS、代码、设计源文件、账号、数据、备份、培训、测试报告和维护说明。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4F92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16A66F" w:sz="8" w:space="0"/>
              <w:left w:val="single" w:color="16A66F" w:sz="8" w:space="0"/>
              <w:bottom w:val="single" w:color="16A66F" w:sz="8" w:space="0"/>
              <w:right w:val="single" w:color="16A66F" w:sz="8" w:space="0"/>
              <w:insideH w:val="single" w:sz="8" w:space="0"/>
              <w:insideV w:val="single" w:sz="8" w:space="0"/>
            </w:tcBorders>
            <w:shd w:val="clear" w:color="auto" w:fill="EAF8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34C50B">
            <w:pPr>
              <w:spacing w:after="0" w:line="276" w:lineRule="auto"/>
              <w:rPr>
                <w:rFonts w:hint="eastAsia" w:ascii="SimHei" w:hAnsi="SimHei" w:eastAsia="SimHei" w:cs="SimHei"/>
                <w:color w:val="auto"/>
              </w:rPr>
            </w:pPr>
            <w:r>
              <w:rPr>
                <w:rFonts w:hint="eastAsia" w:ascii="SimHei" w:hAnsi="SimHei" w:eastAsia="SimHei" w:cs="SimHei"/>
                <w:b/>
                <w:color w:val="auto"/>
                <w:sz w:val="21"/>
              </w:rPr>
              <w:t xml:space="preserve">项目成功定义  </w:t>
            </w:r>
            <w:r>
              <w:rPr>
                <w:rFonts w:hint="eastAsia" w:ascii="SimHei" w:hAnsi="SimHei" w:eastAsia="SimHei" w:cs="SimHei"/>
                <w:color w:val="auto"/>
                <w:sz w:val="21"/>
              </w:rPr>
              <w:t>上线后，全球伙伴能看懂森诺是谁、森诺如何支持合作、自己应选择哪条合作路径，并能在移动端顺利提交申请；运营团队能独立发布新闻、课程、资源和区域内容；项目方拥有完整的品牌、内容、代码和账号控制权。</w:t>
            </w:r>
          </w:p>
        </w:tc>
      </w:tr>
    </w:tbl>
    <w:p w14:paraId="6361304E">
      <w:pPr>
        <w:spacing w:after="0"/>
      </w:pPr>
    </w:p>
    <w:p w14:paraId="72F01DBC">
      <w:pPr>
        <w:spacing w:before="400" w:after="0"/>
        <w:jc w:val="center"/>
      </w:pPr>
      <w:r>
        <w:rPr>
          <w:rFonts w:ascii="Calibri" w:hAnsi="Calibri" w:eastAsia="Noto Sans CJK SC"/>
          <w:i/>
          <w:color w:val="667085"/>
          <w:sz w:val="21"/>
        </w:rPr>
        <w:t>—— 工单结束 ——</w:t>
      </w:r>
    </w:p>
    <w:sectPr>
      <w:headerReference r:id="rId5" w:type="default"/>
      <w:footerReference r:id="rId6" w:type="default"/>
      <w:pgSz w:w="12240" w:h="15840"/>
      <w:pgMar w:top="1037" w:right="1123" w:bottom="1037" w:left="1123" w:header="461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9F95E">
    <w:pPr>
      <w:pStyle w:val="24"/>
      <w:spacing w:before="40"/>
      <w:jc w:val="right"/>
    </w:pPr>
    <w:r>
      <w:rPr>
        <w:rFonts w:ascii="Calibri" w:hAnsi="Calibri" w:eastAsia="Noto Sans CJK SC"/>
        <w:color w:val="667085"/>
        <w:sz w:val="16"/>
      </w:rPr>
      <w:t>Confidential working document  |  Version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E6644">
    <w:pPr>
      <w:pStyle w:val="25"/>
      <w:spacing w:after="40"/>
      <w:jc w:val="left"/>
    </w:pPr>
    <w:r>
      <w:rPr>
        <w:rFonts w:ascii="Calibri" w:hAnsi="Calibri" w:eastAsia="Noto Sans CJK SC"/>
        <w:b/>
        <w:color w:val="667085"/>
        <w:sz w:val="17"/>
      </w:rPr>
      <w:t>SENRUO TECH  |  森诺全球运营平台</w:t>
    </w:r>
    <w:r>
      <w:rPr>
        <w:rFonts w:ascii="Calibri" w:hAnsi="Calibri" w:eastAsia="Noto Sans CJK SC"/>
        <w:b/>
        <w:color w:val="18B7D5"/>
        <w:sz w:val="17"/>
      </w:rPr>
      <w:t xml:space="preserve">    WEBSITE BUILD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540" w:hanging="270"/>
      </w:pPr>
    </w:lvl>
  </w:abstractNum>
  <w:abstractNum w:abstractNumId="7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79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Noto Sans CJK SC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64" w:lineRule="auto"/>
      <w:outlineLvl w:val="0"/>
    </w:pPr>
    <w:rPr>
      <w:rFonts w:asciiTheme="majorHAnsi" w:hAnsiTheme="majorHAnsi" w:eastAsiaTheme="majorEastAsia" w:cstheme="majorBidi"/>
      <w:b/>
      <w:bCs/>
      <w:color w:val="1677F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64" w:lineRule="auto"/>
      <w:outlineLvl w:val="1"/>
    </w:pPr>
    <w:rPr>
      <w:rFonts w:asciiTheme="majorHAnsi" w:hAnsiTheme="majorHAnsi" w:eastAsiaTheme="majorEastAsia" w:cstheme="majorBidi"/>
      <w:b/>
      <w:bCs/>
      <w:color w:val="1677FF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64" w:lineRule="auto"/>
      <w:outlineLvl w:val="2"/>
    </w:pPr>
    <w:rPr>
      <w:rFonts w:asciiTheme="majorHAnsi" w:hAnsiTheme="majorHAnsi" w:eastAsiaTheme="majorEastAsia" w:cstheme="majorBidi"/>
      <w:b/>
      <w:bCs/>
      <w:color w:val="0B1F3A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spacing w:after="80" w:line="300" w:lineRule="auto"/>
      <w:contextualSpacing/>
    </w:pPr>
    <w:rPr>
      <w:rFonts w:ascii="Calibri" w:hAnsi="Calibri" w:eastAsia="Noto Sans CJK SC"/>
      <w:color w:val="1F2937"/>
      <w:sz w:val="21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Calibri" w:hAnsi="Calibri" w:eastAsia="Noto Sans CJK SC"/>
      <w:color w:val="1F2937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Calibri" w:hAnsi="Calibri" w:eastAsia="Noto Sans CJK SC"/>
      <w:color w:val="1F2937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80" w:line="300" w:lineRule="auto"/>
      <w:contextualSpacing/>
    </w:pPr>
    <w:rPr>
      <w:rFonts w:ascii="Calibri" w:hAnsi="Calibri" w:eastAsia="Noto Sans CJK SC"/>
      <w:color w:val="1F2937"/>
      <w:sz w:val="21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uiPriority w:val="0"/>
    <w:pPr>
      <w:spacing w:after="80" w:line="276" w:lineRule="auto"/>
    </w:pPr>
    <w:rPr>
      <w:rFonts w:ascii="Calibri" w:hAnsi="Calibri" w:eastAsia="Noto Sans CJK SC" w:cstheme="minorBidi"/>
      <w:color w:val="667085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14971</Words>
  <Characters>16721</Characters>
  <Lines>0</Lines>
  <Paragraphs>0</Paragraphs>
  <TotalTime>319</TotalTime>
  <ScaleCrop>false</ScaleCrop>
  <LinksUpToDate>false</LinksUpToDate>
  <CharactersWithSpaces>16966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Raphaella</dc:creator>
  <dc:description>generated by python-docx</dc:description>
  <cp:keywords>森诺科技, 森诺全球运营平台, SENRUO TECH, 全球招商, 官网工单</cp:keywords>
  <cp:lastModifiedBy>SGS</cp:lastModifiedBy>
  <dcterms:modified xsi:type="dcterms:W3CDTF">2026-08-24T09:09:37Z</dcterms:modified>
  <dc:subject>全球招商、新闻发布与全球运营平台官网建设需求</dc:subject>
  <dc:title>森诺全球运营平台官网建设工单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eyJoZGlkIjoiZGQ4OTBjMzBjMTlmYzY0ZWRiZTU5NzgwNjU4ZDI5Y2IiLCJ1c2VySWQiOiI3MzE4NTUzNjMifQ==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90B4DB945C7C437A9CD8BBE0674C7398_12</vt:lpwstr>
  </property>
</Properties>
</file>