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OZTOP BUILDING SUPPLIES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2155A3"/>
          <w:sz w:val="36"/>
          <w:szCs w:val="36"/>
        </w:rPr>
        <w:t xml:space="preserve">Magic Engine 增长处方文档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·  2026-05-12  ·  Brisbane South / Logan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机密文件 · 仅限 Magic Lab FDE 内部使用</w:t>
      </w:r>
    </w:p>
    <w:p>
      <w:r>
        <w:br w:type="page"/>
      </w:r>
    </w:p>
    <w:p>
      <w:pPr>
        <w:pStyle w:val="Heading1"/>
        <w:pBdr>
          <w:bottom w:val="single" w:color="2155A3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执行摘要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Oztop Building Supplies（Slacks Creek QLD）拥有实体店位置优势和多品牌产品线，但目前在 B2C 数字渠道的竞争排名接近于零。三轮 SEMrush 竞品分析确认：双域名技术问题（oztop.com.au vs oztopbuildingsupplies.com.au）正在分裂域名权重；核心关键词（hybrid flooring brisbane、600x600 tiles、blackbutt flooring 集群）完全缺席所有搜索排名。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与此同时，AI 引擎曝光、社媒、口碑、付费广告四个维度均呈严重空白。竞争对手 IKA Housing（Underwood，3km 外）、Total Flooring（Slacks Creek，3km 外）和 GoTo Flooring（Capalaba，8km 外）已在上述所有维度建立明显优势。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首攻方向：① 修复技术 SEO（301 重定向）+ ② 建设 5 个 Tier A 落地页 + ③ 启动 GBP 口碑计划。最快 30 天内可看到自然排名出现，3 个月内可实现询盘 20-40 条/月。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6633"/>
                <w:sz w:val="20"/>
                <w:szCs w:val="20"/>
              </w:rPr>
              <w:t xml:space="preserve">✅ 最大优势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实体店地理位置优势（Slacks Creek）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多品牌产品线（Caroma、Bremworth 等）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Caroma 品牌页已有自然排名桥头堡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C2200"/>
                <w:sz w:val="20"/>
                <w:szCs w:val="20"/>
              </w:rPr>
              <w:t xml:space="preserve">🔴 最大缺口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无本地化关键词落地页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引擎完全不知道 Oztop 的存在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双域名分裂域名权重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886600"/>
                <w:sz w:val="20"/>
                <w:szCs w:val="20"/>
              </w:rPr>
              <w:t xml:space="preserve">⚠️ 最大威胁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IKA Housing（3km）laminate brisbane 排名第 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GoTo Flooring tiles 品类新竞争对手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Flooring Guys 全国内容布局完整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155A3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一、诊断快照（六战场评分）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以下评分基于：SEMrush 竞品关键词差距分析（三轮×10个CSV文件）、ME AI Tracker 追踪数据、Google Places 口碑数据，以及社媒公开数据综合判断。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4660"/>
        <w:gridCol w:w="16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战场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评分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核心发现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紧急度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搜索可见度（SEO）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/ 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竞争词排名均为 0；双域名分裂权重；Caroma/DIYTiles 品牌页已有桥头堡排名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最高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引擎曝光（GEO）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/ 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ChatGPT/Perplexity/Gemini 均未提及 Oztop；Brisbane 竞品已占 AI 推荐位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最高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付费广告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/ 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FB/Google Ads 存在但结构松散；无 Tiles 广告组；Supply &amp; Install 账户未精细化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🟠 高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社媒内容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/ 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IG/FB 内容稀少；无 Before/After 系列；月触达估计 &lt; 2,000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最高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口碑 / 舆论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/ 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Reviews 增长极慢，无主动回收机制；ProductReview.com.au 无 listing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🟠 高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竞品全貌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IKA Housing（3km）最强；Total Flooring（3km）内容领先；GoTo Flooring（8km）新威胁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警戒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数据来源：SEMrush 10个竞品 CSV（三轮分析）· ME AI Tracker · Google Places API · 社媒公开数据 · 分析师现场调研</w:t>
      </w:r>
    </w:p>
    <w:p>
      <w:r>
        <w:br w:type="page"/>
      </w:r>
    </w:p>
    <w:p>
      <w:pPr>
        <w:pStyle w:val="Heading1"/>
        <w:pBdr>
          <w:bottom w:val="single" w:color="2155A3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二、客户会谈输入（FDE 专属）</w:t>
      </w:r>
    </w:p>
    <w:p>
      <w:pPr>
        <w:pBdr>
          <w:left w:val="single" w:color="CC4400" w:sz="12" w:space="1"/>
        </w:pBdr>
        <w:shd w:fill="FFF3EE" w:val="clear"/>
        <w:spacing w:after="140" w:before="100"/>
        <w:ind w:left="240"/>
      </w:pPr>
      <w:r>
        <w:rPr>
          <w:rFonts w:ascii="Arial" w:cs="Arial" w:eastAsia="Arial" w:hAnsi="Arial"/>
          <w:b/>
          <w:bCs/>
          <w:color w:val="CC4400"/>
          <w:sz w:val="18"/>
          <w:szCs w:val="18"/>
        </w:rPr>
        <w:t xml:space="preserve">⚠️  本节内容来自 FDE 与客户的结构化沟通，不可由 AI 自动填写。请在首次客户会谈后填写完整。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预算（月度）：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[FDE 填写]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内部团队能力：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[FDE 填写]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老板核心期望 KPI：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[FDE 填写]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时间窗口期望：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[FDE 填写]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当前最痛点（老板原话）：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[FDE 填写]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历史 FB/Google Ads 花费：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[FDE 填写]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当前 Google Reviews 数量：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[FDE 填写]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最高利润产品品类：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[FDE 填写]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网站 CMS 及访问权限：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[FDE 填写]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155A3"/>
          <w:sz w:val="26"/>
          <w:szCs w:val="26"/>
        </w:rPr>
        <w:t xml:space="preserve">会谈建议问题清单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每月数字营销预算是多少？FB 广告 + Google Ads 各花多少？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哪个产品品类利润最高？hybrid flooring 还是 tiles？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目前通过哪些渠道获得询盘？电话/表单/上门？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有没有员工可以每天拍施工照片？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做过 SEO 或请过代理商吗？效果如何？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Reviews 目前大概有多少条？是否有主动请客户写评价？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 个月后，你期望看到什么具体变化来判断投资值不值得？</w:t>
      </w:r>
    </w:p>
    <w:p>
      <w:r>
        <w:br w:type="page"/>
      </w:r>
    </w:p>
    <w:p>
      <w:pPr>
        <w:pStyle w:val="Heading1"/>
        <w:pBdr>
          <w:bottom w:val="single" w:color="2155A3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三、处方行动计划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155A3"/>
          <w:sz w:val="26"/>
          <w:szCs w:val="26"/>
        </w:rPr>
        <w:t xml:space="preserve">Phase 1（第 1-30 天）— 建立地基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目标：</w:t>
      </w:r>
      <w:r>
        <w:rPr>
          <w:rFonts w:ascii="Arial" w:cs="Arial" w:eastAsia="Arial" w:hAnsi="Arial"/>
          <w:sz w:val="20"/>
          <w:szCs w:val="20"/>
        </w:rPr>
        <w:t xml:space="preserve">修复技术 SEO 基础；上线 5 个 Tier A 落地页；hybrid flooring brisbane 在 30 天内出现自然排名（目标进入前 50）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000"/>
        <w:gridCol w:w="1200"/>
        <w:gridCol w:w="2060"/>
        <w:gridCol w:w="17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行动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 工具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负责方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预计产出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截止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301 重定向：oztop.com.au → oztopbuildingsupplies.com.au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开发/FDE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域名权重合并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D+5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GBP 优化：服务区域、营业时间、品类、照片 20 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Keyword Intelligence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GBP 完整度 ≥ 95%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D+7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落地页① /hybrid-flooring-brisbane/ (1,500词+产品集合)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SEO 内容引擎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FDE+写手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排名出现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D+14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落地页② /herringbone-flooring-brisbane/ (KD=-1)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SEO 内容引擎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FDE+写手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30天进前 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D+14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落地页③ /flooring-logan/ + /flooring-specialists-logan/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SEO 内容引擎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FDE+写手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本地询盘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D+21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落地页④ /tiles-brisbane/ (含 600x600 + anti slip 分区)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SEO 内容引擎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FDE+写手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排名出现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D+21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落地页⑤ /bathroom-tiles-brisbane/ (Vol 2,400)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SEO 内容引擎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FDE+写手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排名出现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D+28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FB 广告：20km 半径，Homeowner 受众，Free Measure CTA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社媒内容矩阵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20+ 询盘/月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D+7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Google Reviews 计划：短信模板，每笔交易后发送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FDE+内部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+10 条/月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D+7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155A3"/>
          <w:sz w:val="26"/>
          <w:szCs w:val="26"/>
        </w:rPr>
        <w:t xml:space="preserve">Phase 2（第 31-90 天）— 扩大覆盖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目标：</w:t>
      </w:r>
      <w:r>
        <w:rPr>
          <w:rFonts w:ascii="Arial" w:cs="Arial" w:eastAsia="Arial" w:hAnsi="Arial"/>
          <w:sz w:val="20"/>
          <w:szCs w:val="20"/>
        </w:rPr>
        <w:t xml:space="preserve">攻占 Blackbutt flooring 集群（5,620 月搜量）；Caroma 品牌排名升级；内容集群建立；社媒月触达 10,000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000"/>
        <w:gridCol w:w="1200"/>
        <w:gridCol w:w="2060"/>
        <w:gridCol w:w="17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行动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 工具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负责方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预计产出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截止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Blackbutt flooring 综合页（2,000词+产品集合）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SEO 内容引擎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FDE+写手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集群 3-4 词进前 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Caroma bathware 落地页 /bathware-brisbane/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SEO 内容引擎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caroma tap 进第 2 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博客① Hybrid vs Laminate Guide（Vol 140，KD 6）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SEO 内容引擎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写手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进前 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博客② 2026 Brisbane Flooring Cost Guide（Vol 260，KD 8）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SEO 内容引擎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写手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进前 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博客③ Can You Lay Hybrid Over Tiles?（KD 14）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SEO 内容引擎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写手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进前 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Instagram 内容计划：每周 3 条，Before/After + 施工视频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视觉工坊 + 社媒矩阵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FDE+内部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月触达 10,000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Google Ads：新增 Tiles 广告组 + Blackbutt 精准词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CPA 降低 20%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ProductReview.com.au Listing 创建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首批 5 条评价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155A3"/>
          <w:sz w:val="26"/>
          <w:szCs w:val="26"/>
        </w:rPr>
        <w:t xml:space="preserve">Phase 3（第 91-180 天）— 复合增长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目标：</w:t>
      </w:r>
      <w:r>
        <w:rPr>
          <w:rFonts w:ascii="Arial" w:cs="Arial" w:eastAsia="Arial" w:hAnsi="Arial"/>
          <w:sz w:val="20"/>
          <w:szCs w:val="20"/>
        </w:rPr>
        <w:t xml:space="preserve">程序化郊区页面扩展（Gorkha 模板）；Tiles 品类深化；AI 引擎开始收录 Oztop；非品牌流量累计增长 +200-300%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000"/>
        <w:gridCol w:w="1200"/>
        <w:gridCol w:w="2060"/>
        <w:gridCol w:w="17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行动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 工具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负责方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预计产出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截止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程序化郊区页×15（Gorkha 模板；hybrid/vinyl/tiles + suburb）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SEO 内容引擎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开发+写手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30+ 新词进前 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Budget carpet brisbane 内容博客（复制 Total 策略）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SEO 内容引擎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写手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400+/月搜量集群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案例研究页×5（真实完工项目，含 suburb+照片）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SEO 内容引擎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FDE+内部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信任建设+长尾词覆盖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GEO 指令部署：关键页面 Schema + FAQ + AI 标签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SEO 内容引擎（GEO）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AI Tracker 分数提升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Tiles 竞品补充分析（Stone3/Tile Mob/Uptiles/Beaumont）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Keyword Intelligence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新增 10+ 目标词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155A3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四、KPI 仪表盘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以下 KPI 每月月初更新，对照处方目标进行复盘。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700"/>
        <w:gridCol w:w="1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KPI 指标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基线（2026-05-12）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1 目标（D+30）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2 目标（D+90）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3 目标（D+180）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非品牌自然搜索点击/月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50-100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300-500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800-1,500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flooring brisbane 排名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进入前 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进入前 20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进入前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关键词前 20（非品牌）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3-5 个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12-18 个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30-40 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Google Reviews 数量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待确认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+15 条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+45 条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+100 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Google Local 3-pack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出现（Logan 词）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出现（Brisbane 词）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Top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AI 引擎提及率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建设中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1-3%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5-10%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FB 广告询盘/月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未知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15-25 条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30-50 条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50-80 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社媒月触达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 2,000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35,000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注：AI 引擎提及率通过 ME AI Tracker 追踪；其余数据通过 Google Search Console + Analytics 监控。</w:t>
      </w:r>
    </w:p>
    <w:p>
      <w:r>
        <w:br w:type="page"/>
      </w:r>
    </w:p>
    <w:p>
      <w:pPr>
        <w:pStyle w:val="Heading1"/>
        <w:pBdr>
          <w:bottom w:val="single" w:color="2155A3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五、预算分配建议（$3,000 AUD/月框架）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以下为推荐框架，以 $3,000 AUD/月为基准。Phase 2+ 建议将广告预算从 $900 提升至 $1,200-$1,500，SEO 内容维持。FDE 根据客户实际预算比例调整。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900"/>
        <w:gridCol w:w="2800"/>
        <w:gridCol w:w="1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战场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建议月预算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占比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 工具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5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FDE 时间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SEO 内容生产（落地页 + 博客）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$900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SEO 内容引擎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6h/月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FB + Google 广告投放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$900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社媒内容矩阵（创意）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4h/月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社媒内容（IG/FB 有机）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视觉工坊 + 社媒内容矩阵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3h/月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GBP + 口碑管理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Keyword Intelligence（监控）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2h/月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FDE 咨询 + 策略审核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Strategy Engine（月报）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8h/月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合计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$3,000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~23h/月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155A3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六、Phase 1 不做什么（同样重要）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不做 TikTok：建材 B2C 受众（Brisbane homeowner 35-55）不在 TikTok 核心用户群，Phase 2 验证后再评估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不做全国 SEO：当前聚焦 Brisbane South + Logan；全国词（engineered flooring Vol 5,400，KD 29）竞争过于激烈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不做 LinkedIn：B2C 业务，LinkedIn ROI 极低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不急于付费评价平台（Houzz/Hipages）：Phase 2 加入，当前先集中 Google Reviews + ProductReview.com.au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不急于 Stone3/Uptiles tiles 竞品专项分析：Phase 3 补充，当前 GoTo 数据已有足够 Tier A tiles 机会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不做品牌重塑：Oztop 品牌已有搜索量，维持现有品牌识别，只做 301 重定向整合域名权重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155A3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七、风险与前提假设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风险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概率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影响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应对方案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301 重定向执行不当，权重未合并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全程监控 Search Console；执行前备份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IKA Housing 发现动作，加速内容建设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低-中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抢占 herringbone Brisbane（KD=-1）等无竞争词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内部无人拍施工照片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FDE 第一次现场拍摄 20 张；建立拍摄 SOP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Google Reviews 增速不达标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提供激励（小礼品/折扣）；QR code 简化流程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Apify Tiles 数据质量不足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🟡 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人工 SEMrush 补充 Tile Mob/Stone3 数据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155A3"/>
          <w:sz w:val="26"/>
          <w:szCs w:val="26"/>
        </w:rPr>
        <w:t xml:space="preserve">成功前提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客户提供 oztopbuildingsupplies.com.au 网站后台（WordPress/CMS）访问权限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客户提供 Google Search Console + Analytics 访问权限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每月至少一次 30 分钟线上复盘（FDE + 店主）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内部员工愿意配合拍施工/完工照片（至少每周 2-3 张）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广告账户（FB Business Manager + Google Ads）授权给 Magic Lab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155A3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八、下次复盘安排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Phase 1 中期检查（D+14）：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落地页①②上线确认；GBP 优化完成；FB 广告跑量检查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Phase 1 结束复盘（D+30）：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KPI 对比基线；排名是否出现；询盘量初步数据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月度复盘议程：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KPI 数据对齐 → 执行进度 → 下月优先级 → 竞品动态更新</w:t>
      </w:r>
    </w:p>
    <w:p>
      <w:r>
        <w:br w:type="page"/>
      </w:r>
    </w:p>
    <w:p>
      <w:pPr>
        <w:pStyle w:val="Heading1"/>
        <w:pBdr>
          <w:bottom w:val="single" w:color="2155A3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附录：Tier A 关键词矩阵（Phase 1 落地页目标）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以下关键词为三轮 SEMrush 分析一致确认的最高优先级词，KD 低、竞争对手已有排名验证市场需求、Oztop 完全缺席。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700"/>
        <w:gridCol w:w="28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关键词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月搜量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对应落地页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竞品参考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flooring brisbane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/hybrid-flooring-brisbane/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Gorkha #11，IKA #28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herringbone flooring brisbane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/herringbone-flooring-brisbane/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IKA #8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durable waterproof flooring logan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/flooring-logan/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无竞争对手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flooring specialists in logan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/flooring-specialists-logan/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无竞争对手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600x600 tiles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/tiles-brisbane/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GoTo #27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anti slip tiles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/tiles-brisbane/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GoTo #18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bathroom floor tiles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/bathroom-tiles-brisbane/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TFG 有 Brisbane 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bargain vinyl flooring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/vinyl-flooring-brisbane/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#80（可超越）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engineered herringbone flooring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/herringbone-flooring-brisbane/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IKA #75（可超越）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blackbutt flooring（集群×10词）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5,620+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/blackbutt-flooring/（Phase 2）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TFG 几乎垄断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本处方文档由 Magic Engine Strategy Engine 生成框架，FDE 审核确认后生效。</w:t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Magic Lab — 让 AI 真正服务于业务增长。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155A3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Magic Lab · magic-engine.com.au    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155A3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Oztop Building Supplies — Magic Engine 处方文档 v1.0</w:t>
    </w:r>
    <w:r>
      <w:rPr>
        <w:rFonts w:ascii="Arial" w:cs="Arial" w:eastAsia="Arial" w:hAnsi="Arial"/>
        <w:color w:val="AAAAAA"/>
        <w:sz w:val="16"/>
        <w:szCs w:val="16"/>
      </w:rPr>
      <w:t xml:space="preserve">    机密文件 · 仅限 Magic Lab FDE 内部使用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155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2026-05-12T12:37:20.212Z</dcterms:created>
  <dcterms:modified xsi:type="dcterms:W3CDTF">2026-05-12T12:37:20.212Z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