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CE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使用方法：</w:t>
      </w:r>
    </w:p>
    <w:p w14:paraId="2A3C7F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安装酒馆助手 https://gitlab.com/novi028/JS-Slash-Runner.git</w:t>
      </w:r>
    </w:p>
    <w:p w14:paraId="56DDD85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安装剧情推进大师插件 https://github.com/AlbusKen/quick-response-force.git</w:t>
      </w:r>
    </w:p>
    <w:p w14:paraId="620B93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将本数据库导入酒馆助手里</w:t>
      </w:r>
    </w:p>
    <w:p w14:paraId="37A92D3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https://discord.com/channels/1134557553011998840/1429151492362862683/1431861225456668712</w:t>
      </w:r>
    </w:p>
    <w:p w14:paraId="24B3CD9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2415" cy="1811020"/>
            <wp:effectExtent l="0" t="0" r="1905" b="254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181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06F8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设置好2、3插件的API，数据库的API设置在左下角魔法棒，点开数据库更新按钮在如下地方设置（默认使用主API），两个地方我都推荐使用gemini 2.5 Flash模型，当然可以白嫖硅基云的V3.2（从这个地址注册有赠金） https://cloud.siliconflow.cn/i/CjswXz7P：</w:t>
      </w:r>
    </w:p>
    <w:p w14:paraId="4A7C99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2235835" cy="1305560"/>
            <wp:effectExtent l="0" t="0" r="4445" b="5080"/>
            <wp:wrapNone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1305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DCB782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59297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A0A59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8BAD1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BB2EB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FE627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878089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4515" cy="3267710"/>
            <wp:effectExtent l="0" t="0" r="1460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3267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66618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F82407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511810</wp:posOffset>
            </wp:positionH>
            <wp:positionV relativeFrom="paragraph">
              <wp:posOffset>408305</wp:posOffset>
            </wp:positionV>
            <wp:extent cx="2793365" cy="3740150"/>
            <wp:effectExtent l="0" t="0" r="10795" b="8890"/>
            <wp:wrapNone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793365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剧情优化大师的API在这里设置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5118439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13F4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46320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FA18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B677C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A1A7D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83B712">
      <w:pPr>
        <w:rPr>
          <w:rFonts w:hint="eastAsia"/>
          <w:lang w:val="en-US" w:eastAsia="zh-CN"/>
        </w:rPr>
      </w:pPr>
    </w:p>
    <w:p w14:paraId="1CA6769B">
      <w:pPr>
        <w:rPr>
          <w:rFonts w:hint="eastAsia"/>
          <w:lang w:val="en-US" w:eastAsia="zh-CN"/>
        </w:rPr>
      </w:pPr>
    </w:p>
    <w:p w14:paraId="1BBA722D">
      <w:pPr>
        <w:rPr>
          <w:rFonts w:hint="eastAsia"/>
          <w:lang w:val="en-US" w:eastAsia="zh-CN"/>
        </w:rPr>
      </w:pPr>
    </w:p>
    <w:p w14:paraId="6A0748AF">
      <w:pPr>
        <w:rPr>
          <w:rFonts w:hint="eastAsia"/>
          <w:lang w:val="en-US" w:eastAsia="zh-CN"/>
        </w:rPr>
      </w:pPr>
    </w:p>
    <w:p w14:paraId="0AC6A445">
      <w:pPr>
        <w:rPr>
          <w:rFonts w:hint="eastAsia"/>
          <w:lang w:val="en-US" w:eastAsia="zh-CN"/>
        </w:rPr>
      </w:pPr>
    </w:p>
    <w:p w14:paraId="374ABB27">
      <w:pPr>
        <w:rPr>
          <w:rFonts w:hint="eastAsia"/>
          <w:lang w:val="en-US" w:eastAsia="zh-CN"/>
        </w:rPr>
      </w:pPr>
    </w:p>
    <w:p w14:paraId="26C0EC1E">
      <w:pPr>
        <w:rPr>
          <w:rFonts w:hint="eastAsia"/>
          <w:lang w:val="en-US" w:eastAsia="zh-CN"/>
        </w:rPr>
      </w:pPr>
    </w:p>
    <w:p w14:paraId="26B45BA8">
      <w:pPr>
        <w:rPr>
          <w:rFonts w:hint="eastAsia"/>
          <w:lang w:val="en-US" w:eastAsia="zh-CN"/>
        </w:rPr>
      </w:pPr>
    </w:p>
    <w:p w14:paraId="4A18D2AC">
      <w:pPr>
        <w:rPr>
          <w:rFonts w:hint="eastAsia"/>
          <w:lang w:val="en-US" w:eastAsia="zh-CN"/>
        </w:rPr>
      </w:pPr>
    </w:p>
    <w:p w14:paraId="7330F977">
      <w:pPr>
        <w:rPr>
          <w:rFonts w:hint="eastAsia"/>
          <w:lang w:val="en-US" w:eastAsia="zh-CN"/>
        </w:rPr>
      </w:pPr>
    </w:p>
    <w:p w14:paraId="7B6C0529">
      <w:pPr>
        <w:rPr>
          <w:rFonts w:hint="eastAsia"/>
          <w:lang w:val="en-US" w:eastAsia="zh-CN"/>
        </w:rPr>
      </w:pPr>
    </w:p>
    <w:p w14:paraId="68C629EE">
      <w:pPr>
        <w:rPr>
          <w:rFonts w:hint="eastAsia"/>
          <w:lang w:val="en-US" w:eastAsia="zh-CN"/>
        </w:rPr>
      </w:pPr>
    </w:p>
    <w:p w14:paraId="08013E90">
      <w:pPr>
        <w:rPr>
          <w:rFonts w:hint="eastAsia"/>
          <w:lang w:val="en-US" w:eastAsia="zh-CN"/>
        </w:rPr>
      </w:pPr>
    </w:p>
    <w:p w14:paraId="73671B73">
      <w:pPr>
        <w:rPr>
          <w:rFonts w:hint="eastAsia"/>
          <w:lang w:val="en-US" w:eastAsia="zh-CN"/>
        </w:rPr>
      </w:pPr>
    </w:p>
    <w:p w14:paraId="716F999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导入并启用以下三个正则：</w:t>
      </w:r>
    </w:p>
    <w:p w14:paraId="43F238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https://discord.com/channels/1134557553011998840/1429151492362862683/1431861225456668712</w:t>
      </w:r>
    </w:p>
    <w:p w14:paraId="610D31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87650" cy="1538605"/>
            <wp:effectExtent l="0" t="0" r="1270" b="63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53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B8754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6FA4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7842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FDE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然后就可以直接使用了（就这么简单）。</w:t>
      </w:r>
    </w:p>
    <w:p w14:paraId="292B870B">
      <w:pPr>
        <w:rPr>
          <w:rFonts w:hint="eastAsia"/>
          <w:lang w:val="en-US" w:eastAsia="zh-CN"/>
        </w:rPr>
      </w:pPr>
    </w:p>
    <w:p w14:paraId="6A7D95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注意，如果你是之前装过我的剧情推进插件的用户，还需要再导入一次我最新的剧情推进向量召回预设（如果是新安装的用户无需这样操作，因为默认即是如此），导入位置在下图：</w:t>
      </w:r>
    </w:p>
    <w:p w14:paraId="11F1BC84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97735" cy="2570480"/>
            <wp:effectExtent l="0" t="0" r="12065" b="508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257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4E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https://discord.com/channels/1134557553011998840/1429151492362862683/1431861225456668712</w:t>
      </w:r>
      <w:bookmarkStart w:id="0" w:name="_GoBack"/>
      <w:bookmarkEnd w:id="0"/>
    </w:p>
    <w:p w14:paraId="324B88F5">
      <w:pPr>
        <w:rPr>
          <w:rFonts w:hint="eastAsia"/>
          <w:lang w:val="en-US" w:eastAsia="zh-CN"/>
        </w:rPr>
      </w:pPr>
    </w:p>
    <w:p w14:paraId="50CB0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EX：关于两个插件的API酒馆预设模式使用方法：</w:t>
      </w:r>
    </w:p>
    <w:p w14:paraId="34BE6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当面对类似反代或者谷歌原生API又或者是现有API报错时可以使用酒馆预设模式</w:t>
      </w:r>
    </w:p>
    <w:p w14:paraId="1316C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1.打开酒馆插头</w:t>
      </w:r>
    </w:p>
    <w:p w14:paraId="1FD70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-337185</wp:posOffset>
            </wp:positionH>
            <wp:positionV relativeFrom="paragraph">
              <wp:posOffset>115570</wp:posOffset>
            </wp:positionV>
            <wp:extent cx="5814060" cy="1457325"/>
            <wp:effectExtent l="0" t="0" r="7620" b="5715"/>
            <wp:wrapTight wrapText="bothSides">
              <wp:wrapPolygon>
                <wp:start x="0" y="0"/>
                <wp:lineTo x="0" y="21459"/>
                <wp:lineTo x="21572" y="21459"/>
                <wp:lineTo x="21572" y="0"/>
                <wp:lineTo x="0" y="0"/>
              </wp:wrapPolygon>
            </wp:wrapTight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2.  在这里保存并命名一个专门用来填表的API预设，注意一定要另存为并命名，并确保其连接了一个酒馆正文的预设。</w:t>
      </w:r>
    </w:p>
    <w:p w14:paraId="04F285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 在插件的酒馆预设模式选取即可。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0FAEF"/>
    <w:multiLevelType w:val="singleLevel"/>
    <w:tmpl w:val="0DD0FA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25E89"/>
    <w:rsid w:val="227055EE"/>
    <w:rsid w:val="2488229A"/>
    <w:rsid w:val="273D2A1D"/>
    <w:rsid w:val="27D320D7"/>
    <w:rsid w:val="43C52774"/>
    <w:rsid w:val="66461550"/>
    <w:rsid w:val="7A651304"/>
    <w:rsid w:val="7C54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301</Words>
  <Characters>641</Characters>
  <Lines>0</Lines>
  <Paragraphs>0</Paragraphs>
  <TotalTime>3</TotalTime>
  <ScaleCrop>false</ScaleCrop>
  <LinksUpToDate>false</LinksUpToDate>
  <CharactersWithSpaces>653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2025-10-18T14:56:00Z</dcterms:created>
  <dc:creator>太阳能手电</dc:creator>
  <cp:lastModifiedBy>太阳能手电</cp:lastModifiedBy>
  <dcterms:modified xsi:type="dcterms:W3CDTF">2025-10-26T04:26:19Z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E3C46F37BCE14DDCA049F4A96FD39E02_11</vt:lpwstr>
  </property>
  <property fmtid="{D5CDD505-2E9C-101B-9397-08002B2CF9AE}" pid="4" name="KSOTemplateDocerSaveRecord">
    <vt:lpwstr>eyJoZGlkIjoiN2NiNDY5NGU4M2YwM2Q5YTgxOTU3YmU2NzhlNDA1MjMiLCJ1c2VySWQiOiIxMTQyOTkwMjQyIn0=</vt:lpwstr>
  </property>
</Properties>
</file>