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3F4C1E" w14:textId="77777777" w:rsidR="006F4707" w:rsidRDefault="000A6154">
      <w:r>
        <w:t xml:space="preserve">The most efficient way to store a band matrix is to use </w:t>
      </w:r>
      <w:r>
        <w:rPr>
          <w:b/>
        </w:rPr>
        <w:t xml:space="preserve">Diagonal-major form, </w:t>
      </w:r>
      <w:r>
        <w:t xml:space="preserve">also known as </w:t>
      </w:r>
      <w:r w:rsidRPr="000A6154">
        <w:rPr>
          <w:b/>
        </w:rPr>
        <w:t>Band</w:t>
      </w:r>
      <w:r>
        <w:rPr>
          <w:b/>
        </w:rPr>
        <w:t xml:space="preserve"> storage</w:t>
      </w:r>
      <w:r>
        <w:t xml:space="preserve">. </w:t>
      </w:r>
    </w:p>
    <w:p w14:paraId="0A57CAB5" w14:textId="77777777" w:rsidR="006F4707" w:rsidRDefault="006F4707"/>
    <w:p w14:paraId="0648319C" w14:textId="4CB5A724" w:rsidR="006F4707" w:rsidRDefault="000A6154">
      <w:r>
        <w:t xml:space="preserve">The storage scheme for the given </w:t>
      </w:r>
      <w:r w:rsidRPr="000A6154">
        <w:rPr>
          <w:i/>
        </w:rPr>
        <w:t>NxN</w:t>
      </w:r>
      <w:r>
        <w:t xml:space="preserve"> band matrix, or more generally for any </w:t>
      </w:r>
      <w:r w:rsidRPr="000A6154">
        <w:rPr>
          <w:i/>
        </w:rPr>
        <w:t>MxN</w:t>
      </w:r>
      <w:r>
        <w:t xml:space="preserve"> band matrix, is </w:t>
      </w:r>
      <w:r w:rsidR="00445FB1">
        <w:t>given</w:t>
      </w:r>
      <w:r>
        <w:t xml:space="preserve"> by the following storage function:</w:t>
      </w:r>
    </w:p>
    <w:p w14:paraId="1AA3E98B" w14:textId="77777777" w:rsidR="004A6D81" w:rsidRDefault="000A6154" w:rsidP="004A6D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α+1+i-j, j</m:t>
              </m:r>
            </m:e>
          </m:d>
        </m:oMath>
      </m:oMathPara>
    </w:p>
    <w:p w14:paraId="1D4331FF" w14:textId="2E20E2A3" w:rsidR="001E61C8" w:rsidRPr="001E61C8" w:rsidRDefault="00A3225A" w:rsidP="004A6D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>
        <w:t>w</w:t>
      </w:r>
      <w:r w:rsidR="004A6D81">
        <w:t xml:space="preserve">here  </w:t>
      </w:r>
      <m:oMath>
        <m:r>
          <w:rPr>
            <w:rFonts w:ascii="Cambria Math" w:hAnsi="Cambria Math"/>
          </w:rPr>
          <m:t>i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 xml:space="preserve">α+β+1,  </m:t>
        </m:r>
        <m:r>
          <w:rPr>
            <w:rFonts w:ascii="Cambria Math" w:hAnsi="Cambria Math"/>
          </w:rPr>
          <m:t xml:space="preserve">  </m:t>
        </m:r>
        <m:r>
          <m:rPr>
            <m:sty m:val="p"/>
          </m:rPr>
          <w:rPr>
            <w:rFonts w:ascii="Cambria Math" w:hAnsi="Cambria Math"/>
          </w:rPr>
          <m:t>max⁡</m:t>
        </m:r>
        <m:r>
          <w:rPr>
            <w:rFonts w:ascii="Cambria Math" w:hAnsi="Cambria Math"/>
          </w:rPr>
          <m:t>(1, j-α)≤i=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N,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 xml:space="preserve"> j+</m:t>
                </m:r>
                <m:r>
                  <w:rPr>
                    <w:rFonts w:ascii="Cambria Math" w:hAnsi="Cambria Math"/>
                  </w:rPr>
                  <m:t>β</m:t>
                </m:r>
              </m:e>
            </m:d>
          </m:e>
        </m:func>
        <m:r>
          <w:rPr>
            <w:rFonts w:ascii="Cambria Math" w:hAnsi="Cambria Math"/>
          </w:rPr>
          <m:t xml:space="preserve">  </m:t>
        </m:r>
      </m:oMath>
    </w:p>
    <w:p w14:paraId="35E1B577" w14:textId="77777777" w:rsidR="001E61C8" w:rsidRDefault="004A6D81" w:rsidP="006F47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>
        <w:t>…</w:t>
      </w:r>
    </w:p>
    <w:p w14:paraId="2EFB680E" w14:textId="77777777" w:rsidR="00445FB1" w:rsidRPr="001E61C8" w:rsidRDefault="00445FB1" w:rsidP="006F47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α=#of nonzero upper diagonals</m:t>
                  </m:r>
                </m:e>
                <m:e>
                  <m:r>
                    <w:rPr>
                      <w:rFonts w:ascii="Cambria Math" w:hAnsi="Cambria Math"/>
                    </w:rPr>
                    <m:t>β=#of nonzero lower diagonals</m:t>
                  </m:r>
                </m:e>
                <m:e>
                  <m:r>
                    <w:rPr>
                      <w:rFonts w:ascii="Cambria Math" w:hAnsi="Cambria Math"/>
                    </w:rPr>
                    <m:t>i=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th</m:t>
                      </m:r>
                    </m:sup>
                  </m:sSup>
                  <m:r>
                    <w:rPr>
                      <w:rFonts w:ascii="Cambria Math" w:hAnsi="Cambria Math"/>
                    </w:rPr>
                    <m:t>row of storage matrix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j=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j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th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</w:rPr>
                    <m:t>column of storage matrix</m:t>
                  </m:r>
                </m:e>
              </m:eqArr>
            </m:e>
          </m:d>
        </m:oMath>
      </m:oMathPara>
    </w:p>
    <w:p w14:paraId="7DD3A20C" w14:textId="77777777" w:rsidR="00445FB1" w:rsidRDefault="00445FB1" w:rsidP="001E61C8"/>
    <w:p w14:paraId="0694F669" w14:textId="4CAE0048" w:rsidR="00301CD8" w:rsidRDefault="001E61C8" w:rsidP="006F4707">
      <w:r>
        <w:t>This storage scheme is only efficient when</w:t>
      </w:r>
      <w:r w:rsidR="006F4707">
        <w:t xml:space="preserve"> </w:t>
      </w:r>
      <m:oMath>
        <m:r>
          <w:rPr>
            <w:rFonts w:ascii="Cambria Math" w:hAnsi="Cambria Math"/>
          </w:rPr>
          <m:t>α</m:t>
        </m:r>
      </m:oMath>
      <w:r w:rsidR="006F4707">
        <w:t xml:space="preserve"> and </w:t>
      </w:r>
      <m:oMath>
        <m:r>
          <w:rPr>
            <w:rFonts w:ascii="Cambria Math" w:hAnsi="Cambria Math"/>
          </w:rPr>
          <m:t>β</m:t>
        </m:r>
      </m:oMath>
      <w:r w:rsidR="006F4707">
        <w:t xml:space="preserve"> are both much less than the size </w:t>
      </w:r>
      <w:r w:rsidR="006F4707" w:rsidRPr="006F4707">
        <w:rPr>
          <w:i/>
        </w:rPr>
        <w:t>N</w:t>
      </w:r>
      <w:r w:rsidR="00F64CFA">
        <w:t xml:space="preserve"> of the original matrix, (</w:t>
      </w:r>
      <w:r w:rsidR="002C4530">
        <w:t>i.e.</w:t>
      </w:r>
      <w:r w:rsidR="00F64CFA">
        <w:t xml:space="preserve"> on a very </w:t>
      </w:r>
      <w:r w:rsidR="002C4530">
        <w:t>sparse</w:t>
      </w:r>
      <w:r w:rsidR="00F64CFA">
        <w:t xml:space="preserve"> matrix).   </w:t>
      </w:r>
    </w:p>
    <w:p w14:paraId="5A7ACA76" w14:textId="0B4384AE" w:rsidR="00301CD8" w:rsidRPr="00A3225A" w:rsidRDefault="006F4707" w:rsidP="006F4707">
      <w:pPr>
        <w:rPr>
          <w:b/>
        </w:rPr>
      </w:pPr>
      <w:r w:rsidRPr="00172D8D">
        <w:rPr>
          <w:b/>
        </w:rPr>
        <w:t xml:space="preserve">Example: </w:t>
      </w:r>
    </w:p>
    <w:p w14:paraId="5B47F6AF" w14:textId="77777777" w:rsidR="00AC62E0" w:rsidRDefault="00301CD8" w:rsidP="00172D8D">
      <w:pPr>
        <w:jc w:val="center"/>
      </w:pP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X</m:t>
        </m:r>
        <m:r>
          <w:rPr>
            <w:rFonts w:ascii="Cambria Math" w:hAnsi="Cambria Math"/>
            <w:sz w:val="28"/>
            <w:szCs w:val="28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8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-4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-3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7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-5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-12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</m:e>
              </m:mr>
            </m:m>
          </m:e>
        </m:d>
      </m:oMath>
      <w:r>
        <w:t xml:space="preserve"> </w:t>
      </w:r>
      <w:r w:rsidR="009B7B1D">
        <w:t xml:space="preserve">    </w:t>
      </w:r>
      <w:r>
        <w:t xml:space="preserve"> </w:t>
      </w:r>
      <w:r w:rsidR="009B7B1D">
        <w:t xml:space="preserve">With     </w:t>
      </w:r>
      <w: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eqArr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α=1</m:t>
                </m:r>
              </m:e>
              <m:e>
                <m:r>
                  <w:rPr>
                    <w:rFonts w:ascii="Cambria Math" w:hAnsi="Cambria Math"/>
                    <w:sz w:val="32"/>
                    <w:szCs w:val="32"/>
                  </w:rPr>
                  <m:t>β=1</m:t>
                </m:r>
              </m:e>
              <m:e>
                <m:r>
                  <w:rPr>
                    <w:rFonts w:ascii="Cambria Math" w:hAnsi="Cambria Math"/>
                    <w:sz w:val="32"/>
                    <w:szCs w:val="32"/>
                  </w:rPr>
                  <m:t>i=3</m:t>
                </m:r>
                <m:ctrlPr>
                  <w:rPr>
                    <w:rFonts w:ascii="Cambria Math" w:eastAsia="Cambria Math" w:hAnsi="Cambria Math" w:cs="Cambria Math"/>
                    <w:i/>
                    <w:sz w:val="32"/>
                    <w:szCs w:val="32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32"/>
                    <w:szCs w:val="32"/>
                  </w:rPr>
                  <m:t>j= 5</m:t>
                </m:r>
              </m:e>
            </m:eqArr>
          </m:e>
        </m:d>
        <m:r>
          <w:rPr>
            <w:rFonts w:ascii="Cambria Math" w:hAnsi="Cambria Math"/>
            <w:sz w:val="32"/>
            <w:szCs w:val="32"/>
          </w:rPr>
          <m:t>,</m:t>
        </m:r>
      </m:oMath>
      <w:r w:rsidR="009B7B1D">
        <w:t xml:space="preserve"> </w:t>
      </w:r>
    </w:p>
    <w:p w14:paraId="170EDFC9" w14:textId="77777777" w:rsidR="00291DCC" w:rsidRDefault="00291DCC" w:rsidP="00AC62E0">
      <w:pPr>
        <w:ind w:firstLine="720"/>
        <w:jc w:val="center"/>
      </w:pPr>
    </w:p>
    <w:p w14:paraId="2273F8B1" w14:textId="22C1A199" w:rsidR="00AC62E0" w:rsidRDefault="00AC62E0" w:rsidP="00AC62E0">
      <w:pPr>
        <w:ind w:firstLine="720"/>
        <w:jc w:val="center"/>
      </w:pPr>
      <w:r>
        <w:t xml:space="preserve">would be </w:t>
      </w:r>
      <w:r w:rsidR="00301CD8">
        <w:t xml:space="preserve">mapped </w:t>
      </w:r>
      <w:r w:rsidR="009B7B1D">
        <w:t>to</w:t>
      </w:r>
      <w:r>
        <w:t xml:space="preserve">         </w:t>
      </w:r>
    </w:p>
    <w:p w14:paraId="2DAB1344" w14:textId="77777777" w:rsidR="00291DCC" w:rsidRPr="00AC62E0" w:rsidRDefault="00291DCC" w:rsidP="00AC62E0">
      <w:pPr>
        <w:ind w:firstLine="720"/>
        <w:jc w:val="center"/>
      </w:pPr>
    </w:p>
    <w:p w14:paraId="42FFC6E8" w14:textId="561874FE" w:rsidR="006F4707" w:rsidRDefault="009B7B1D" w:rsidP="00AC62E0">
      <w:pPr>
        <w:ind w:firstLine="720"/>
        <w:jc w:val="center"/>
      </w:pPr>
      <m:oMathPara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A</m:t>
          </m:r>
          <m:r>
            <w:rPr>
              <w:rFonts w:ascii="Cambria Math" w:hAnsi="Cambria Math"/>
              <w:sz w:val="28"/>
              <w:szCs w:val="28"/>
            </w:rPr>
            <m:t xml:space="preserve"> </m:t>
          </m:r>
          <m:r>
            <w:rPr>
              <w:rFonts w:ascii="Cambria Math" w:hAnsi="Cambria Math"/>
              <w:sz w:val="28"/>
              <w:szCs w:val="28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*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-12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-4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*</m:t>
                    </m:r>
                  </m:e>
                </m:mr>
              </m:m>
            </m:e>
          </m:d>
        </m:oMath>
      </m:oMathPara>
    </w:p>
    <w:p w14:paraId="61B2B318" w14:textId="77777777" w:rsidR="007808F9" w:rsidRDefault="007808F9" w:rsidP="006F4707"/>
    <w:p w14:paraId="34C44A9A" w14:textId="6A496432" w:rsidR="00172D8D" w:rsidRDefault="00FD7684" w:rsidP="006F4707">
      <w:r>
        <w:t xml:space="preserve">NOTE: </w:t>
      </w:r>
      <w:bookmarkStart w:id="0" w:name="_GoBack"/>
      <w:bookmarkEnd w:id="0"/>
      <w:r w:rsidR="00172D8D">
        <w:t xml:space="preserve">Matrix entry ‘ * ‘ signifies a “DONT_CARE” value that should never be interpreted, and is merely in place to preserve the symmetry of the array </w:t>
      </w:r>
    </w:p>
    <w:p w14:paraId="7ACB4BE2" w14:textId="77777777" w:rsidR="00F64CFA" w:rsidRDefault="00F64CFA" w:rsidP="006F4707"/>
    <w:p w14:paraId="17E70047" w14:textId="3C818123" w:rsidR="00A3225A" w:rsidRDefault="00F64CFA" w:rsidP="007527F3">
      <w:pPr>
        <w:tabs>
          <w:tab w:val="left" w:pos="1095"/>
        </w:tabs>
      </w:pPr>
      <w:r>
        <w:rPr>
          <w:b/>
        </w:rPr>
        <w:t>Size comparison</w:t>
      </w:r>
      <w:r w:rsidR="00A3225A">
        <w:t xml:space="preserve">: </w:t>
      </w:r>
    </w:p>
    <w:p w14:paraId="19531781" w14:textId="4FB96126" w:rsidR="00F64CFA" w:rsidRPr="00F64CFA" w:rsidRDefault="00F64CFA" w:rsidP="00F64CFA">
      <w:pPr>
        <w:pStyle w:val="ListParagraph"/>
        <w:numPr>
          <w:ilvl w:val="0"/>
          <w:numId w:val="1"/>
        </w:numPr>
        <w:tabs>
          <w:tab w:val="left" w:pos="1095"/>
        </w:tabs>
        <w:rPr>
          <w:b/>
        </w:rPr>
      </w:pPr>
      <w:r>
        <w:t xml:space="preserve">5x5 band matrix X of bandwidth 3: </w:t>
      </w:r>
    </w:p>
    <w:p w14:paraId="44337AB9" w14:textId="6D3D42CD" w:rsidR="00F64CFA" w:rsidRPr="00F64CFA" w:rsidRDefault="00F64CFA" w:rsidP="00F64CFA">
      <w:pPr>
        <w:pStyle w:val="ListParagraph"/>
        <w:tabs>
          <w:tab w:val="left" w:pos="1095"/>
        </w:tabs>
        <w:jc w:val="center"/>
        <w:rPr>
          <w:b/>
        </w:rPr>
      </w:pPr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hAnsi="Cambria Math"/>
            </w:rPr>
            <m:t>size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5*5</m:t>
          </m:r>
          <m:r>
            <m:rPr>
              <m:sty m:val="bi"/>
            </m:rPr>
            <w:rPr>
              <w:rFonts w:ascii="Cambria Math" w:hAnsi="Cambria Math"/>
            </w:rPr>
            <m:t>*</m:t>
          </m:r>
          <m:r>
            <m:rPr>
              <m:sty m:val="bi"/>
            </m:rPr>
            <w:rPr>
              <w:rFonts w:ascii="Cambria Math" w:hAnsi="Cambria Math"/>
            </w:rPr>
            <m:t>s</m:t>
          </m:r>
          <m:r>
            <m:rPr>
              <m:sty m:val="bi"/>
            </m:rPr>
            <w:rPr>
              <w:rFonts w:ascii="Cambria Math" w:hAnsi="Cambria Math"/>
            </w:rPr>
            <m:t>=25</m:t>
          </m:r>
          <m:r>
            <m:rPr>
              <m:sty m:val="bi"/>
            </m:rPr>
            <w:rPr>
              <w:rFonts w:ascii="Cambria Math" w:hAnsi="Cambria Math"/>
            </w:rPr>
            <m:t>s</m:t>
          </m:r>
        </m:oMath>
      </m:oMathPara>
    </w:p>
    <w:p w14:paraId="077FDEAB" w14:textId="77777777" w:rsidR="00F64CFA" w:rsidRPr="00F64CFA" w:rsidRDefault="00F64CFA" w:rsidP="00F64CFA">
      <w:pPr>
        <w:pStyle w:val="ListParagraph"/>
        <w:numPr>
          <w:ilvl w:val="0"/>
          <w:numId w:val="1"/>
        </w:numPr>
        <w:tabs>
          <w:tab w:val="left" w:pos="1095"/>
        </w:tabs>
      </w:pPr>
      <w:r>
        <w:t xml:space="preserve">3x5 dense matrix A </w:t>
      </w:r>
      <w:r>
        <w:tab/>
      </w:r>
    </w:p>
    <w:p w14:paraId="3CA24DD0" w14:textId="6E22E2D2" w:rsidR="001752AE" w:rsidRPr="001752AE" w:rsidRDefault="00F64CFA" w:rsidP="001752AE">
      <w:pPr>
        <w:pStyle w:val="ListParagraph"/>
        <w:tabs>
          <w:tab w:val="left" w:pos="1095"/>
        </w:tabs>
        <w:jc w:val="center"/>
        <w:rPr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size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=i</m:t>
          </m:r>
          <m:r>
            <m:rPr>
              <m:sty m:val="bi"/>
            </m:rPr>
            <w:rPr>
              <w:rFonts w:ascii="Cambria Math" w:hAnsi="Cambria Math"/>
            </w:rPr>
            <m:t>*j*s=15</m:t>
          </m:r>
          <m:r>
            <m:rPr>
              <m:sty m:val="bi"/>
            </m:rPr>
            <w:rPr>
              <w:rFonts w:ascii="Cambria Math" w:hAnsi="Cambria Math"/>
            </w:rPr>
            <m:t>s</m:t>
          </m:r>
        </m:oMath>
      </m:oMathPara>
    </w:p>
    <w:p w14:paraId="641C1989" w14:textId="77777777" w:rsidR="001752AE" w:rsidRPr="001752AE" w:rsidRDefault="001752AE" w:rsidP="001752AE">
      <w:pPr>
        <w:tabs>
          <w:tab w:val="left" w:pos="1095"/>
        </w:tabs>
        <w:jc w:val="both"/>
        <w:rPr>
          <w:sz w:val="40"/>
        </w:rPr>
      </w:pPr>
      <m:oMathPara>
        <m:oMath>
          <m:r>
            <w:rPr>
              <w:rFonts w:ascii="Cambria Math" w:hAnsi="Cambria Math"/>
              <w:sz w:val="40"/>
            </w:rPr>
            <m:t>∴</m:t>
          </m:r>
          <m:r>
            <w:rPr>
              <w:rFonts w:ascii="Cambria Math" w:hAnsi="Cambria Math"/>
              <w:sz w:val="40"/>
            </w:rPr>
            <m:t xml:space="preserve">  </m:t>
          </m:r>
        </m:oMath>
      </m:oMathPara>
    </w:p>
    <w:p w14:paraId="237BEEB5" w14:textId="077AC308" w:rsidR="00F64CFA" w:rsidRPr="001752AE" w:rsidRDefault="001752AE" w:rsidP="001752AE">
      <w:pPr>
        <w:tabs>
          <w:tab w:val="left" w:pos="1095"/>
        </w:tabs>
        <w:jc w:val="both"/>
        <w:rPr>
          <w:sz w:val="40"/>
        </w:rPr>
      </w:pPr>
      <w:r>
        <w:t xml:space="preserve"> In this case, </w:t>
      </w:r>
      <w:r w:rsidR="00291DCC">
        <w:t xml:space="preserve">storing the sparse banded matrix </w:t>
      </w:r>
      <w:r w:rsidR="00291DCC" w:rsidRPr="001752AE">
        <w:rPr>
          <w:b/>
        </w:rPr>
        <w:t>X</w:t>
      </w:r>
      <w:r w:rsidR="00291DCC">
        <w:t xml:space="preserve"> as a 2D array </w:t>
      </w:r>
      <w:r w:rsidR="00291DCC" w:rsidRPr="001752AE">
        <w:rPr>
          <w:b/>
        </w:rPr>
        <w:t xml:space="preserve">A </w:t>
      </w:r>
      <w:r w:rsidR="00291DCC">
        <w:t xml:space="preserve">in band </w:t>
      </w:r>
      <w:r>
        <w:t xml:space="preserve">storage </w:t>
      </w:r>
      <w:r w:rsidR="00291DCC">
        <w:t xml:space="preserve">form allows for </w:t>
      </w:r>
      <w:r w:rsidR="00291DCC" w:rsidRPr="001752AE">
        <w:rPr>
          <w:b/>
        </w:rPr>
        <w:t>a 40% reduction in space</w:t>
      </w:r>
      <w:r w:rsidR="00291DCC">
        <w:t xml:space="preserve">. This advantage grows even larger as the scarcity of the matrix increases (i.e. as the number of elements grows larger and larger than the bandwidth. </w:t>
      </w:r>
      <w:r w:rsidR="00EA1949">
        <w:t xml:space="preserve">This is because less and less of a proportion of the matrix must actually be stored, so it is the bandwidth that ultimately is most related related to storage space for sparse matrices.  </w:t>
      </w:r>
    </w:p>
    <w:sectPr w:rsidR="00F64CFA" w:rsidRPr="001752AE" w:rsidSect="001147CA">
      <w:headerReference w:type="default" r:id="rId9"/>
      <w:pgSz w:w="12240" w:h="15840"/>
      <w:pgMar w:top="1440" w:right="1800" w:bottom="1440" w:left="1800" w:header="720" w:footer="720" w:gutter="144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92416BE" w14:textId="77777777" w:rsidR="00F64CFA" w:rsidRDefault="00F64CFA" w:rsidP="00691CCF">
      <w:r>
        <w:separator/>
      </w:r>
    </w:p>
  </w:endnote>
  <w:endnote w:type="continuationSeparator" w:id="0">
    <w:p w14:paraId="4104D457" w14:textId="77777777" w:rsidR="00F64CFA" w:rsidRDefault="00F64CFA" w:rsidP="00691C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FC9FF67" w14:textId="77777777" w:rsidR="00F64CFA" w:rsidRDefault="00F64CFA" w:rsidP="00691CCF">
      <w:r>
        <w:separator/>
      </w:r>
    </w:p>
  </w:footnote>
  <w:footnote w:type="continuationSeparator" w:id="0">
    <w:p w14:paraId="5D37C3A7" w14:textId="77777777" w:rsidR="00F64CFA" w:rsidRDefault="00F64CFA" w:rsidP="00691CC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4ADA89" w14:textId="4B337974" w:rsidR="00F64CFA" w:rsidRDefault="00F64CFA" w:rsidP="007527F3">
    <w:pPr>
      <w:pStyle w:val="Header"/>
      <w:jc w:val="right"/>
    </w:pPr>
    <w:r>
      <w:t>Brett Nicholas</w:t>
    </w:r>
  </w:p>
  <w:p w14:paraId="45FC4FDB" w14:textId="7B904C43" w:rsidR="00F64CFA" w:rsidRDefault="00F64CFA" w:rsidP="007527F3">
    <w:pPr>
      <w:pStyle w:val="Header"/>
      <w:jc w:val="right"/>
    </w:pPr>
    <w:r>
      <w:t>Homework 3</w:t>
    </w:r>
  </w:p>
  <w:p w14:paraId="049B0C4C" w14:textId="10C739AD" w:rsidR="00F64CFA" w:rsidRDefault="00F64CFA" w:rsidP="007527F3">
    <w:pPr>
      <w:pStyle w:val="Header"/>
      <w:jc w:val="right"/>
    </w:pPr>
    <w:r>
      <w:t>ENGS 65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B20FC7"/>
    <w:multiLevelType w:val="hybridMultilevel"/>
    <w:tmpl w:val="687E32DC"/>
    <w:lvl w:ilvl="0" w:tplc="DF16CDE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6154"/>
    <w:rsid w:val="000A6154"/>
    <w:rsid w:val="001147CA"/>
    <w:rsid w:val="00172D8D"/>
    <w:rsid w:val="001752AE"/>
    <w:rsid w:val="001E61C8"/>
    <w:rsid w:val="00291DCC"/>
    <w:rsid w:val="002C4530"/>
    <w:rsid w:val="00301CD8"/>
    <w:rsid w:val="00445FB1"/>
    <w:rsid w:val="004A6D81"/>
    <w:rsid w:val="00545155"/>
    <w:rsid w:val="00691CCF"/>
    <w:rsid w:val="006B40F9"/>
    <w:rsid w:val="006C4541"/>
    <w:rsid w:val="006F4707"/>
    <w:rsid w:val="007527F3"/>
    <w:rsid w:val="007808F9"/>
    <w:rsid w:val="009B7B1D"/>
    <w:rsid w:val="00A30F8F"/>
    <w:rsid w:val="00A3225A"/>
    <w:rsid w:val="00A454B8"/>
    <w:rsid w:val="00AC62E0"/>
    <w:rsid w:val="00BC79EB"/>
    <w:rsid w:val="00EA1949"/>
    <w:rsid w:val="00F64CFA"/>
    <w:rsid w:val="00FD7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CDCFB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A615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615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6154"/>
    <w:rPr>
      <w:rFonts w:ascii="Lucida Grande" w:hAnsi="Lucida Grande"/>
      <w:sz w:val="18"/>
      <w:szCs w:val="18"/>
    </w:rPr>
  </w:style>
  <w:style w:type="character" w:customStyle="1" w:styleId="apple-converted-space">
    <w:name w:val="apple-converted-space"/>
    <w:basedOn w:val="DefaultParagraphFont"/>
    <w:rsid w:val="00172D8D"/>
  </w:style>
  <w:style w:type="paragraph" w:styleId="Header">
    <w:name w:val="header"/>
    <w:basedOn w:val="Normal"/>
    <w:link w:val="HeaderChar"/>
    <w:uiPriority w:val="99"/>
    <w:unhideWhenUsed/>
    <w:rsid w:val="00691CC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1CCF"/>
  </w:style>
  <w:style w:type="paragraph" w:styleId="Footer">
    <w:name w:val="footer"/>
    <w:basedOn w:val="Normal"/>
    <w:link w:val="FooterChar"/>
    <w:uiPriority w:val="99"/>
    <w:unhideWhenUsed/>
    <w:rsid w:val="00691CC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1CCF"/>
  </w:style>
  <w:style w:type="paragraph" w:styleId="ListParagraph">
    <w:name w:val="List Paragraph"/>
    <w:basedOn w:val="Normal"/>
    <w:uiPriority w:val="34"/>
    <w:qFormat/>
    <w:rsid w:val="00F64CF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A615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615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6154"/>
    <w:rPr>
      <w:rFonts w:ascii="Lucida Grande" w:hAnsi="Lucida Grande"/>
      <w:sz w:val="18"/>
      <w:szCs w:val="18"/>
    </w:rPr>
  </w:style>
  <w:style w:type="character" w:customStyle="1" w:styleId="apple-converted-space">
    <w:name w:val="apple-converted-space"/>
    <w:basedOn w:val="DefaultParagraphFont"/>
    <w:rsid w:val="00172D8D"/>
  </w:style>
  <w:style w:type="paragraph" w:styleId="Header">
    <w:name w:val="header"/>
    <w:basedOn w:val="Normal"/>
    <w:link w:val="HeaderChar"/>
    <w:uiPriority w:val="99"/>
    <w:unhideWhenUsed/>
    <w:rsid w:val="00691CC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1CCF"/>
  </w:style>
  <w:style w:type="paragraph" w:styleId="Footer">
    <w:name w:val="footer"/>
    <w:basedOn w:val="Normal"/>
    <w:link w:val="FooterChar"/>
    <w:uiPriority w:val="99"/>
    <w:unhideWhenUsed/>
    <w:rsid w:val="00691CC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1CCF"/>
  </w:style>
  <w:style w:type="paragraph" w:styleId="ListParagraph">
    <w:name w:val="List Paragraph"/>
    <w:basedOn w:val="Normal"/>
    <w:uiPriority w:val="34"/>
    <w:qFormat/>
    <w:rsid w:val="00F64C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87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3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0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BA2E423-17CC-F54B-887E-7A34745BD1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245</Words>
  <Characters>1400</Characters>
  <Application>Microsoft Macintosh Word</Application>
  <DocSecurity>0</DocSecurity>
  <Lines>11</Lines>
  <Paragraphs>3</Paragraphs>
  <ScaleCrop>false</ScaleCrop>
  <Company/>
  <LinksUpToDate>false</LinksUpToDate>
  <CharactersWithSpaces>1642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Nicholas</dc:creator>
  <cp:keywords/>
  <dc:description/>
  <cp:lastModifiedBy>Brett Nicholas</cp:lastModifiedBy>
  <cp:revision>12</cp:revision>
  <dcterms:created xsi:type="dcterms:W3CDTF">2015-02-02T00:01:00Z</dcterms:created>
  <dcterms:modified xsi:type="dcterms:W3CDTF">2015-02-02T01:59:00Z</dcterms:modified>
</cp:coreProperties>
</file>