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[Business Name]</w:t>
        <w:br/>
      </w:r>
      <w:r>
        <w:rPr>
          <w:rFonts w:ascii="Arial" w:hAnsi="Arial"/>
          <w:sz w:val="18"/>
        </w:rPr>
        <w:t>Dog Walking | Drop-In Visits | In-Home Pet Sitting</w:t>
        <w:br/>
      </w:r>
      <w:r>
        <w:rPr>
          <w:rFonts w:ascii="Arial" w:hAnsi="Arial"/>
          <w:b/>
          <w:sz w:val="28"/>
        </w:rPr>
        <w:t>PET CARE SERVICE AGREEMENT</w:t>
      </w:r>
    </w:p>
    <w:p>
      <w:pPr>
        <w:jc w:val="center"/>
      </w:pPr>
      <w:r>
        <w:rPr>
          <w:rFonts w:ascii="Arial" w:hAnsi="Arial"/>
          <w:sz w:val="16"/>
        </w:rPr>
        <w:t>Template only. Have a local lawyer and insurance broker review before use.</w:t>
      </w:r>
    </w:p>
    <w:p/>
    <w:p>
      <w:pPr>
        <w:pStyle w:val="Heading2"/>
      </w:pPr>
      <w:r>
        <w:t>1. Parties</w:t>
      </w:r>
    </w:p>
    <w:p>
      <w:r>
        <w:t>This agreement is between [Business Name] (the service provider) and the client/pet owner named below. The client confirms they are the legal owner or authorized caretaker of the pet(s) listed in the intake forms.</w:t>
      </w:r>
    </w:p>
    <w:p>
      <w:pPr>
        <w:pStyle w:val="Heading2"/>
      </w:pPr>
      <w:r>
        <w:t>2. Services</w:t>
      </w:r>
    </w:p>
    <w:p>
      <w:r>
        <w:t>[Business Name] may provide dog walking, drop-in visits, feeding, water refresh, litter or bathroom support, medication assistance if accepted, overnight sitting, and related home pet-care tasks agreed to in writing.</w:t>
      </w:r>
    </w:p>
    <w:p>
      <w:pPr>
        <w:pStyle w:val="Heading2"/>
      </w:pPr>
      <w:r>
        <w:t>3. Client Responsibilities</w:t>
      </w:r>
    </w:p>
    <w:p>
      <w:r>
        <w:t>The client agrees to provide accurate pet, home, medical, behavioural, access, and emergency information before services begin. The client must disclose bite history, aggression, escape risk, medical conditions, contagious illness, cameras, expected visitors, and home hazards.</w:t>
      </w:r>
    </w:p>
    <w:p>
      <w:pPr>
        <w:pStyle w:val="Heading2"/>
      </w:pPr>
      <w:r>
        <w:t>4. Safety Refusal and Service Changes</w:t>
      </w:r>
    </w:p>
    <w:p>
      <w:r>
        <w:t>[Business Name] may refuse, stop, shorten, or modify service if a pet, person, property condition, weather event, smoke condition, road condition, or home situation appears unsafe. The client remains responsible for fees for attempted or partially completed visits when the issue was outside the provider control.</w:t>
      </w:r>
    </w:p>
    <w:p>
      <w:pPr>
        <w:pStyle w:val="Heading2"/>
      </w:pPr>
      <w:r>
        <w:t>5. Walking, Leashes, and Equipment</w:t>
      </w:r>
    </w:p>
    <w:p>
      <w:r>
        <w:t>Dogs will remain leashed unless otherwise agreed in writing. Client must provide safe, properly fitted collar, harness, leash, crate, muzzle, carrier, or other required equipment. The provider may decline or shorten service if equipment appears unsafe or inadequate.</w:t>
      </w:r>
    </w:p>
    <w:p>
      <w:pPr>
        <w:pStyle w:val="Heading2"/>
      </w:pPr>
      <w:r>
        <w:t>6. Veterinary Emergencies</w:t>
      </w:r>
    </w:p>
    <w:p>
      <w:r>
        <w:t>The client authorizes [Business Name] to seek veterinary care if a pet appears injured, ill, lost, exposed to danger, or in distress and the client cannot be reached quickly. The client is responsible for veterinary, transport, medication, and related emergency costs.</w:t>
      </w:r>
    </w:p>
    <w:p>
      <w:pPr>
        <w:pStyle w:val="Heading2"/>
      </w:pPr>
      <w:r>
        <w:t>7. Assumption of Risk and Liability</w:t>
      </w:r>
    </w:p>
    <w:p>
      <w:r>
        <w:t>The client understands pet care includes risk, including injury, illness, escape, property damage, bites, scratches, fights, weather exposure, leash or equipment failure, and unexpected animal behaviour. To the extent permitted by law, the client releases and holds harmless the service provider from claims except where caused by proven gross negligence or intentional misconduct.</w:t>
      </w:r>
    </w:p>
    <w:p>
      <w:pPr>
        <w:pStyle w:val="Heading2"/>
      </w:pPr>
      <w:r>
        <w:t>8. Pet Behaviour and Third-Party Claims</w:t>
      </w:r>
    </w:p>
    <w:p>
      <w:r>
        <w:t>The client is responsible for damage, injury, or claims caused by their pet, including bites, property damage, injury to the provider, injury to another person, or injury to another animal, except where directly caused by the provider proven gross negligence or intentional misconduct.</w:t>
      </w:r>
    </w:p>
    <w:p>
      <w:pPr>
        <w:pStyle w:val="Heading2"/>
      </w:pPr>
      <w:r>
        <w:t>9. Home Access and Property</w:t>
      </w:r>
    </w:p>
    <w:p>
      <w:r>
        <w:t>The client authorizes entry into the home for scheduled services. The client is responsible for providing safe, working access. The provider is not responsible for inaccessible homes, faulty locks, alarms, undisclosed visitors, loose animals, unsafe driveways, or pre-existing property damage.</w:t>
      </w:r>
    </w:p>
    <w:p>
      <w:pPr>
        <w:pStyle w:val="Heading2"/>
      </w:pPr>
      <w:r>
        <w:t>10. Payment</w:t>
      </w:r>
    </w:p>
    <w:p>
      <w:r>
        <w:t>Payment is due according to the signed rate sheet, invoice, or app record. Late payment may pause future service. Failed payments, late fees, cancellation fees, holiday surcharges, additional pet fees, travel fees, and emergency fees may apply if disclosed in the business policies.</w:t>
      </w:r>
    </w:p>
    <w:p>
      <w:pPr>
        <w:pStyle w:val="Heading2"/>
      </w:pPr>
      <w:r>
        <w:t>11. Cancellations</w:t>
      </w:r>
    </w:p>
    <w:p>
      <w:r>
        <w:t>Cancellation rules are stated in the attached policies. Overnight, holiday, and peak-period bookings may require deposits or longer cancellation notice. Repeated late cancellations, unpaid invoices, unsafe conditions, or inaccurate information may result in service termination.</w:t>
      </w:r>
    </w:p>
    <w:p>
      <w:pPr>
        <w:pStyle w:val="Heading2"/>
      </w:pPr>
      <w:r>
        <w:t>12. Keys, Codes, and Security</w:t>
      </w:r>
    </w:p>
    <w:p>
      <w:r>
        <w:t>Keys, codes, alarm information, and lockbox details must be handled through the home access policy. Failed access caused by incorrect instructions may be billed as an attempted visit.</w:t>
      </w:r>
    </w:p>
    <w:p>
      <w:pPr>
        <w:pStyle w:val="Heading2"/>
      </w:pPr>
      <w:r>
        <w:t>13. Photos and Privacy</w:t>
      </w:r>
    </w:p>
    <w:p>
      <w:r>
        <w:t>Routine service update photos may be sent to the client unless declined. Marketing or social media use requires separate written consent. Client and pet information will be used only for scheduling, service delivery, billing, safety, and emergency care.</w:t>
      </w:r>
    </w:p>
    <w:p>
      <w:pPr>
        <w:pStyle w:val="Heading2"/>
      </w:pPr>
      <w:r>
        <w:t>14. Agreement Updates</w:t>
      </w:r>
    </w:p>
    <w:p>
      <w:r>
        <w:t>Policies and pricing may be updated with notice. Continued booking after notice means the client accepts the updated terms.</w:t>
      </w:r>
    </w:p>
    <w:p>
      <w:pPr>
        <w:pStyle w:val="Heading2"/>
      </w:pPr>
      <w:r>
        <w:t>Client Acknowledgement</w:t>
      </w:r>
    </w:p>
    <w:p>
      <w:r>
        <w:t>I have read and agree to this Pet Care Service Agreement and the attached policies, intake forms, and authorizations.</w:t>
      </w:r>
    </w:p>
    <w:tbl>
      <w:tblPr>
        <w:tblStyle w:val="TableGrid"/>
        <w:tblW w:type="auto" w:w="0"/>
        <w:jc w:val="center"/>
        <w:tblLook w:firstColumn="1" w:firstRow="1" w:lastColumn="0" w:lastRow="0" w:noHBand="0" w:noVBand="1" w:val="04A0"/>
      </w:tblPr>
      <w:tblGrid>
        <w:gridCol w:w="5400"/>
        <w:gridCol w:w="5400"/>
      </w:tblGrid>
      <w:tr>
        <w:trPr>
          <w:trHeight w:val="605" w:hRule="atLeast"/>
        </w:trPr>
        <w:tc>
          <w:tcPr>
            <w:tcW w:type="dxa" w:w="5400"/>
            <w:shd w:fill="EDEDED"/>
            <w:vAlign w:val="center"/>
          </w:tcPr>
          <w:p>
            <w:r/>
            <w:r>
              <w:rPr>
                <w:rFonts w:ascii="Arial" w:hAnsi="Arial"/>
                <w:b/>
                <w:sz w:val="16"/>
              </w:rPr>
              <w:t>Client Name</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Pet Name(s)</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Service Start Date</w:t>
            </w:r>
          </w:p>
        </w:tc>
        <w:tc>
          <w:tcPr>
            <w:tcW w:type="dxa" w:w="5400"/>
            <w:vAlign w:val="center"/>
          </w:tcPr>
          <w:p>
            <w:r/>
            <w:r>
              <w:rPr>
                <w:rFonts w:ascii="Arial" w:hAnsi="Arial"/>
                <w:b w:val="0"/>
                <w:sz w:val="16"/>
              </w:rPr>
              <w:t xml:space="preserve"> </w:t>
            </w:r>
          </w:p>
        </w:tc>
      </w:tr>
    </w:tbl>
    <w:p/>
    <w:tbl>
      <w:tblPr>
        <w:tblStyle w:val="TableGrid"/>
        <w:tblW w:type="auto" w:w="0"/>
        <w:tblLook w:firstColumn="1" w:firstRow="1" w:lastColumn="0" w:lastRow="0" w:noHBand="0" w:noVBand="1" w:val="04A0"/>
      </w:tblPr>
      <w:tblGrid>
        <w:gridCol w:w="2700"/>
        <w:gridCol w:w="2700"/>
        <w:gridCol w:w="2700"/>
        <w:gridCol w:w="2700"/>
      </w:tblGrid>
      <w:tr>
        <w:tc>
          <w:tcPr>
            <w:tcW w:type="dxa" w:w="2700"/>
            <w:shd w:fill="EDEDED"/>
          </w:tcPr>
          <w:p>
            <w:r/>
            <w:r>
              <w:rPr>
                <w:rFonts w:ascii="Arial" w:hAnsi="Arial"/>
                <w:b/>
                <w:sz w:val="16"/>
              </w:rPr>
              <w:t>Client Signature</w:t>
            </w:r>
          </w:p>
        </w:tc>
        <w:tc>
          <w:tcPr>
            <w:tcW w:type="dxa" w:w="2700"/>
            <w:shd w:fill="EDEDED"/>
          </w:tcPr>
          <w:p>
            <w:r/>
            <w:r>
              <w:rPr>
                <w:rFonts w:ascii="Arial" w:hAnsi="Arial"/>
                <w:b/>
                <w:sz w:val="16"/>
              </w:rPr>
              <w:t>Date</w:t>
            </w:r>
          </w:p>
        </w:tc>
        <w:tc>
          <w:tcPr>
            <w:tcW w:type="dxa" w:w="2700"/>
            <w:shd w:fill="EDEDED"/>
          </w:tcPr>
          <w:p>
            <w:r/>
            <w:r>
              <w:rPr>
                <w:rFonts w:ascii="Arial" w:hAnsi="Arial"/>
                <w:b/>
                <w:sz w:val="16"/>
              </w:rPr>
              <w:t>Provider Signature</w:t>
            </w:r>
          </w:p>
        </w:tc>
        <w:tc>
          <w:tcPr>
            <w:tcW w:type="dxa" w:w="2700"/>
            <w:shd w:fill="EDEDED"/>
          </w:tcPr>
          <w:p>
            <w:r/>
            <w:r>
              <w:rPr>
                <w:rFonts w:ascii="Arial" w:hAnsi="Arial"/>
                <w:b/>
                <w:sz w:val="16"/>
              </w:rPr>
              <w:t>Date</w:t>
            </w:r>
          </w:p>
        </w:tc>
      </w:tr>
      <w:tr>
        <w:trPr>
          <w:trHeight w:val="792" w:hRule="atLeast"/>
        </w:trPr>
        <w:tc>
          <w:tcPr>
            <w:tcW w:type="dxa" w:w="2700"/>
          </w:tcPr>
          <w:p>
            <w:r/>
            <w:r>
              <w:rPr>
                <w:rFonts w:ascii="Arial" w:hAnsi="Arial"/>
                <w:b w:val="0"/>
                <w:sz w:val="16"/>
              </w:rPr>
              <w:br/>
              <w:br/>
            </w:r>
          </w:p>
        </w:tc>
        <w:tc>
          <w:tcPr>
            <w:tcW w:type="dxa" w:w="2700"/>
          </w:tcPr>
          <w:p>
            <w:r/>
            <w:r>
              <w:rPr>
                <w:rFonts w:ascii="Arial" w:hAnsi="Arial"/>
                <w:b w:val="0"/>
                <w:sz w:val="16"/>
              </w:rPr>
              <w:br/>
              <w:br/>
            </w:r>
          </w:p>
        </w:tc>
        <w:tc>
          <w:tcPr>
            <w:tcW w:type="dxa" w:w="2700"/>
          </w:tcPr>
          <w:p>
            <w:r/>
            <w:r>
              <w:rPr>
                <w:rFonts w:ascii="Arial" w:hAnsi="Arial"/>
                <w:b w:val="0"/>
                <w:sz w:val="16"/>
              </w:rPr>
              <w:br/>
              <w:br/>
            </w:r>
          </w:p>
        </w:tc>
        <w:tc>
          <w:tcPr>
            <w:tcW w:type="dxa" w:w="2700"/>
          </w:tcPr>
          <w:p>
            <w:r/>
            <w:r>
              <w:rPr>
                <w:rFonts w:ascii="Arial" w:hAnsi="Arial"/>
                <w:b w:val="0"/>
                <w:sz w:val="16"/>
              </w:rPr>
              <w:br/>
              <w:br/>
            </w:r>
          </w:p>
        </w:tc>
      </w:tr>
    </w:tbl>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