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[Business Name]</w:t>
        <w:br/>
      </w:r>
      <w:r>
        <w:rPr>
          <w:rFonts w:ascii="Arial" w:hAnsi="Arial"/>
          <w:sz w:val="18"/>
        </w:rPr>
        <w:t>Dog Walking | Drop-In Visits | In-Home Pet Sitting</w:t>
        <w:br/>
      </w:r>
      <w:r>
        <w:rPr>
          <w:rFonts w:ascii="Arial" w:hAnsi="Arial"/>
          <w:b/>
          <w:sz w:val="28"/>
        </w:rPr>
        <w:t>DOG WALKING CONSENT &amp; RULES</w:t>
      </w:r>
    </w:p>
    <w:p>
      <w:pPr>
        <w:jc w:val="center"/>
      </w:pPr>
      <w:r>
        <w:rPr>
          <w:rFonts w:ascii="Arial" w:hAnsi="Arial"/>
          <w:sz w:val="16"/>
        </w:rPr>
        <w:t>Use for every dog walking client.</w:t>
      </w:r>
    </w:p>
    <w:p/>
    <w:p>
      <w:pPr>
        <w:pStyle w:val="Heading2"/>
      </w:pPr>
      <w:r>
        <w:t>Walking Rules</w:t>
      </w:r>
    </w:p>
    <w:p>
      <w:r>
        <w:t>Dogs remain leashed unless a separate written off-leash agreement is signed. No dog parks, group play, greeting unknown dogs, or entering private property unless specifically approved and safe. Walks may be shortened or changed for heat, cold, smoke, storms, ice, unsafe roads, injury, illness, anxiety, reactivity, or equipment concerns.</w:t>
      </w:r>
    </w:p>
    <w:p>
      <w:pPr>
        <w:pStyle w:val="Heading2"/>
      </w:pPr>
      <w:r>
        <w:t>Required Equipment</w:t>
      </w:r>
    </w:p>
    <w:p>
      <w:r>
        <w:t>Client must provide a safe, properly fitted collar or harness and leash. The provider may refuse or modify the walk if equipment appears unsafe, damaged, too loose, too tight, or inappropriate for the dog behaviour.</w:t>
      </w:r>
    </w:p>
    <w:p>
      <w:pPr>
        <w:pStyle w:val="Heading2"/>
      </w:pPr>
      <w:r>
        <w:t>Reactive or High-Risk Dogs</w:t>
      </w:r>
    </w:p>
    <w:p>
      <w:r>
        <w:t>Dogs with bite history, leash reactivity, escape risk, or strong pulling may require private walks, special equipment, shorter walks, muzzle training, or additional fees. The provider may stop service if risk becomes unacceptable.</w:t>
      </w:r>
    </w:p>
    <w:p>
      <w:pPr>
        <w:pStyle w:val="Heading2"/>
      </w:pPr>
      <w:r>
        <w:t>Client Disclosure</w:t>
      </w:r>
    </w:p>
    <w:p>
      <w:r>
        <w:t>Client must disclose bite history, escape history, leash issues, triggers, medical limitations, allergies, and handling restrictions before service begins and whenever anything changes.</w:t>
      </w:r>
    </w:p>
    <w:p>
      <w:pPr>
        <w:pStyle w:val="Heading2"/>
      </w:pPr>
      <w:r>
        <w:t>Approved Walking Options</w:t>
      </w:r>
    </w:p>
    <w:p>
      <w:r>
        <w:t>[ ] Neighbourhood walks    [ ] Yard potty break only    [ ] Avoid other dogs    [ ] Avoid children    [ ] Avoid busy roads    [ ] Harness required    [ ] Muzzle required    [ ] No treats    [ ] Treats allowed    [ ] No dog parks    [ ] Dog parks allowed only with written approval</w:t>
      </w:r>
    </w:p>
    <w:p/>
    <w:tbl>
      <w:tblPr>
        <w:tblStyle w:val="TableGrid"/>
        <w:tblW w:type="auto" w:w="0"/>
        <w:tblLook w:firstColumn="1" w:firstRow="1" w:lastColumn="0" w:lastRow="0" w:noHBand="0" w:noVBand="1" w:val="04A0"/>
      </w:tblPr>
      <w:tblGrid>
        <w:gridCol w:w="5400"/>
        <w:gridCol w:w="5400"/>
      </w:tblGrid>
      <w:tr>
        <w:tc>
          <w:tcPr>
            <w:tcW w:type="dxa" w:w="5400"/>
            <w:shd w:fill="EDEDED"/>
          </w:tcPr>
          <w:p>
            <w:r/>
            <w:r>
              <w:rPr>
                <w:rFonts w:ascii="Arial" w:hAnsi="Arial"/>
                <w:b/>
                <w:sz w:val="16"/>
              </w:rPr>
              <w:t>Client Signature</w:t>
            </w:r>
          </w:p>
        </w:tc>
        <w:tc>
          <w:tcPr>
            <w:tcW w:type="dxa" w:w="5400"/>
            <w:shd w:fill="EDEDED"/>
          </w:tcPr>
          <w:p>
            <w:r/>
            <w:r>
              <w:rPr>
                <w:rFonts w:ascii="Arial" w:hAnsi="Arial"/>
                <w:b/>
                <w:sz w:val="16"/>
              </w:rPr>
              <w:t>Date</w:t>
            </w:r>
          </w:p>
        </w:tc>
      </w:tr>
      <w:tr>
        <w:trPr>
          <w:trHeight w:val="792" w:hRule="atLeast"/>
        </w:trPr>
        <w:tc>
          <w:tcPr>
            <w:tcW w:type="dxa" w:w="5400"/>
          </w:tcPr>
          <w:p>
            <w:r/>
            <w:r>
              <w:rPr>
                <w:rFonts w:ascii="Arial" w:hAnsi="Arial"/>
                <w:b w:val="0"/>
                <w:sz w:val="16"/>
              </w:rPr>
              <w:br/>
              <w:br/>
            </w:r>
          </w:p>
        </w:tc>
        <w:tc>
          <w:tcPr>
            <w:tcW w:type="dxa" w:w="5400"/>
          </w:tcPr>
          <w:p>
            <w:r/>
            <w:r>
              <w:rPr>
                <w:rFonts w:ascii="Arial" w:hAnsi="Arial"/>
                <w:b w:val="0"/>
                <w:sz w:val="16"/>
              </w:rPr>
              <w:br/>
              <w:br/>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