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OVERNIGHT / IN-HOME SITTING ADD-ON</w:t>
      </w:r>
    </w:p>
    <w:p>
      <w:pPr>
        <w:jc w:val="center"/>
      </w:pPr>
      <w:r>
        <w:rPr>
          <w:rFonts w:ascii="Arial" w:hAnsi="Arial"/>
          <w:sz w:val="16"/>
        </w:rPr>
        <w:t>Use when the provider stays in or spends extended time in the client home.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/ Pet(s)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Booking Dates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Expected Arrival Time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Expected Departure Time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Sleeping Area for Provider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Pets Allowed on Bed / Furniture?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Yes    [ ] No    [ ] Specific rules below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Wi-Fi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Parking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Home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Guests Allowed?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No    [ ] Yes - details required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Kitchen / Food Use Rules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Bathroom / Shower Use Rules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Laundry Use Rules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Thermostat Rules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Mail / Garbage / Plants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Interior Cameras Disclosed?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No interior cameras    [ ] Interior cameras listed below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Restricted Areas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Emergency Home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Water shutoff / electrical panel / emergency contacts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Landlord / property manager contact if applicable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Instructions for leaks, power outage, lockout, alarm issue, or damage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Acknowledgement</w:t>
      </w:r>
    </w:p>
    <w:p>
      <w:r>
        <w:t>[ ] I confirm the home rules and camera disclosures above are accurate.    [ ] I understand undisclosed interior cameras, unsafe conditions, or unexpected visitors may result in service changes or cancellation.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Client Signature</w:t>
            </w:r>
          </w:p>
        </w:tc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