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56DA" w14:textId="77777777" w:rsidR="00BB4DE6" w:rsidRPr="00BB4DE6" w:rsidRDefault="00BB4DE6" w:rsidP="00BB4DE6">
      <w:pPr>
        <w:pStyle w:val="NormalWeb"/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 xml:space="preserve">Associate Director, Clinical Science (6-Month Contract) — </w:t>
      </w:r>
      <w:proofErr w:type="spellStart"/>
      <w:r w:rsidRPr="00BB4DE6">
        <w:rPr>
          <w:rStyle w:val="Strong"/>
          <w:rFonts w:eastAsiaTheme="majorEastAsia"/>
          <w:sz w:val="22"/>
          <w:szCs w:val="22"/>
        </w:rPr>
        <w:t>Arthrosi</w:t>
      </w:r>
      <w:proofErr w:type="spellEnd"/>
      <w:r w:rsidRPr="00BB4DE6">
        <w:rPr>
          <w:sz w:val="22"/>
          <w:szCs w:val="22"/>
        </w:rPr>
        <w:br/>
      </w:r>
      <w:r w:rsidRPr="00BB4DE6">
        <w:rPr>
          <w:rStyle w:val="Strong"/>
          <w:rFonts w:eastAsiaTheme="majorEastAsia"/>
          <w:sz w:val="22"/>
          <w:szCs w:val="22"/>
        </w:rPr>
        <w:t>Location:</w:t>
      </w:r>
      <w:r w:rsidRPr="00BB4DE6">
        <w:rPr>
          <w:sz w:val="22"/>
          <w:szCs w:val="22"/>
        </w:rPr>
        <w:t xml:space="preserve"> San Diego, CA or Research Triangle Park, NC (Hybrid); Remote considered with periodic travel</w:t>
      </w:r>
      <w:r w:rsidRPr="00BB4DE6">
        <w:rPr>
          <w:sz w:val="22"/>
          <w:szCs w:val="22"/>
        </w:rPr>
        <w:br/>
      </w:r>
      <w:r w:rsidRPr="00BB4DE6">
        <w:rPr>
          <w:rStyle w:val="Strong"/>
          <w:rFonts w:eastAsiaTheme="majorEastAsia"/>
          <w:sz w:val="22"/>
          <w:szCs w:val="22"/>
        </w:rPr>
        <w:t>Hiring Manager:</w:t>
      </w:r>
      <w:r w:rsidRPr="00BB4DE6">
        <w:rPr>
          <w:sz w:val="22"/>
          <w:szCs w:val="22"/>
        </w:rPr>
        <w:t xml:space="preserve"> Chief Medical Officer, Dr. Robert Keenan</w:t>
      </w:r>
    </w:p>
    <w:p w14:paraId="2E92D684" w14:textId="77777777" w:rsidR="00BB4DE6" w:rsidRPr="00BB4DE6" w:rsidRDefault="00BB4DE6" w:rsidP="00BB4DE6">
      <w:pPr>
        <w:pStyle w:val="NormalWeb"/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Job Summary</w:t>
      </w:r>
      <w:r w:rsidRPr="00BB4DE6">
        <w:rPr>
          <w:sz w:val="22"/>
          <w:szCs w:val="22"/>
        </w:rPr>
        <w:br/>
        <w:t>Arthrosi is seeking an experienced Clinical Scientist to join our Clinical Development team on a 6-month contract. You will serve as study lead for late-stage clinical programs, partnering closely with the CMO and cross-functional teams to drive protocol execution, data interpretation, and submission-quality deliverables. The ideal candidate has hands-on authorship experience (protocols through CSRs), CRO/vendor oversight, and a track record supporting Phase IIb/III studies through regulatory interactions.</w:t>
      </w:r>
    </w:p>
    <w:p w14:paraId="523C6064" w14:textId="77777777" w:rsidR="00BB4DE6" w:rsidRPr="00BB4DE6" w:rsidRDefault="00BB4DE6" w:rsidP="00BB4DE6">
      <w:pPr>
        <w:pStyle w:val="NormalWeb"/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Key Responsibilities</w:t>
      </w:r>
    </w:p>
    <w:p w14:paraId="714ABF61" w14:textId="77777777" w:rsidR="00BB4DE6" w:rsidRPr="00BB4DE6" w:rsidRDefault="00BB4DE6" w:rsidP="00BB4DE6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B4DE6">
        <w:rPr>
          <w:sz w:val="22"/>
          <w:szCs w:val="22"/>
        </w:rPr>
        <w:t xml:space="preserve">Act as Clinical Science </w:t>
      </w:r>
      <w:proofErr w:type="gramStart"/>
      <w:r w:rsidRPr="00BB4DE6">
        <w:rPr>
          <w:sz w:val="22"/>
          <w:szCs w:val="22"/>
        </w:rPr>
        <w:t>lead</w:t>
      </w:r>
      <w:proofErr w:type="gramEnd"/>
      <w:r w:rsidRPr="00BB4DE6">
        <w:rPr>
          <w:sz w:val="22"/>
          <w:szCs w:val="22"/>
        </w:rPr>
        <w:t xml:space="preserve"> for assigned studies; ensure scientific and operational excellence from protocol finalization through database lock and CSR.</w:t>
      </w:r>
    </w:p>
    <w:p w14:paraId="5B9CF162" w14:textId="77777777" w:rsidR="00BB4DE6" w:rsidRPr="00BB4DE6" w:rsidRDefault="00BB4DE6" w:rsidP="00BB4DE6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B4DE6">
        <w:rPr>
          <w:sz w:val="22"/>
          <w:szCs w:val="22"/>
        </w:rPr>
        <w:t>Author and/or critically review clinical documents: protocol/synopsis, ICFs, IB updates, clinical sections of CSRs, and submission components (e.g., Module 2.7).</w:t>
      </w:r>
    </w:p>
    <w:p w14:paraId="2EE53443" w14:textId="77777777" w:rsidR="00BB4DE6" w:rsidRPr="00BB4DE6" w:rsidRDefault="00BB4DE6" w:rsidP="00BB4DE6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B4DE6">
        <w:rPr>
          <w:sz w:val="22"/>
          <w:szCs w:val="22"/>
        </w:rPr>
        <w:t>Collaborate with Biostats and Data Management on SAP inputs, endpoint definitions, data quality checks, and TFL review; lead data review meetings and interpret emerging signals.</w:t>
      </w:r>
    </w:p>
    <w:p w14:paraId="2A12CB41" w14:textId="77777777" w:rsidR="00BB4DE6" w:rsidRPr="00BB4DE6" w:rsidRDefault="00BB4DE6" w:rsidP="00BB4DE6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B4DE6">
        <w:rPr>
          <w:sz w:val="22"/>
          <w:szCs w:val="22"/>
        </w:rPr>
        <w:t>Partner with Clinical Operations on site selection, enrollment strategy, risk mitigation, CRO oversight, and issue escalation/resolution.</w:t>
      </w:r>
    </w:p>
    <w:p w14:paraId="2E0C3915" w14:textId="77777777" w:rsidR="00BB4DE6" w:rsidRPr="00BB4DE6" w:rsidRDefault="00BB4DE6" w:rsidP="00BB4DE6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B4DE6">
        <w:rPr>
          <w:sz w:val="22"/>
          <w:szCs w:val="22"/>
        </w:rPr>
        <w:t>Support health authority interactions (briefing packages, requests for information) and cross-functional governance presentations.</w:t>
      </w:r>
    </w:p>
    <w:p w14:paraId="25F6A483" w14:textId="77777777" w:rsidR="00BB4DE6" w:rsidRPr="00BB4DE6" w:rsidRDefault="00BB4DE6" w:rsidP="00BB4DE6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B4DE6">
        <w:rPr>
          <w:sz w:val="22"/>
          <w:szCs w:val="22"/>
        </w:rPr>
        <w:t>Contribute to KOL/advisor engagement, scientific narratives, and publication planning in coordination with Medical Affairs.</w:t>
      </w:r>
    </w:p>
    <w:p w14:paraId="0211ECD1" w14:textId="77777777" w:rsidR="00BB4DE6" w:rsidRPr="00BB4DE6" w:rsidRDefault="00BB4DE6" w:rsidP="00BB4DE6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B4DE6">
        <w:rPr>
          <w:sz w:val="22"/>
          <w:szCs w:val="22"/>
        </w:rPr>
        <w:t>Uphold inspection readiness and GCP compliance across deliverables and systems.</w:t>
      </w:r>
    </w:p>
    <w:p w14:paraId="04B6BC63" w14:textId="77777777" w:rsidR="00BB4DE6" w:rsidRPr="00BB4DE6" w:rsidRDefault="00BB4DE6" w:rsidP="00BB4DE6">
      <w:pPr>
        <w:pStyle w:val="NormalWeb"/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Required Qualifications</w:t>
      </w:r>
    </w:p>
    <w:p w14:paraId="7165C6C1" w14:textId="77777777" w:rsidR="00BB4DE6" w:rsidRPr="00BB4DE6" w:rsidRDefault="00BB4DE6" w:rsidP="00BB4DE6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BB4DE6">
        <w:rPr>
          <w:sz w:val="22"/>
          <w:szCs w:val="22"/>
        </w:rPr>
        <w:t>7–12+ years of Clinical Science experience in biotech/pharma with increasing responsibility, including study-level leadership.</w:t>
      </w:r>
    </w:p>
    <w:p w14:paraId="6886D210" w14:textId="77777777" w:rsidR="00BB4DE6" w:rsidRPr="00BB4DE6" w:rsidRDefault="00BB4DE6" w:rsidP="00BB4DE6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BB4DE6">
        <w:rPr>
          <w:sz w:val="22"/>
          <w:szCs w:val="22"/>
        </w:rPr>
        <w:t>Proven late-stage experience (Phase IIb/III) with direct authorship of protocol, IB, and CSR; strong scientific writing and document management discipline.</w:t>
      </w:r>
    </w:p>
    <w:p w14:paraId="17359964" w14:textId="338250DE" w:rsidR="00BB4DE6" w:rsidRPr="00BB4DE6" w:rsidRDefault="00BB4DE6" w:rsidP="00BB4DE6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BB4DE6">
        <w:rPr>
          <w:sz w:val="22"/>
          <w:szCs w:val="22"/>
        </w:rPr>
        <w:t xml:space="preserve">Solid understanding of statistics and clinical data (endpoints, </w:t>
      </w:r>
      <w:proofErr w:type="spellStart"/>
      <w:r w:rsidRPr="00BB4DE6">
        <w:rPr>
          <w:sz w:val="22"/>
          <w:szCs w:val="22"/>
        </w:rPr>
        <w:t>estimands</w:t>
      </w:r>
      <w:proofErr w:type="spellEnd"/>
      <w:r w:rsidRPr="00BB4DE6">
        <w:rPr>
          <w:sz w:val="22"/>
          <w:szCs w:val="22"/>
        </w:rPr>
        <w:t xml:space="preserve">, SAP/TFLs) </w:t>
      </w:r>
    </w:p>
    <w:p w14:paraId="7E4A422E" w14:textId="3E7ABCB8" w:rsidR="00BB4DE6" w:rsidRPr="00BB4DE6" w:rsidRDefault="00BB4DE6" w:rsidP="00BB4DE6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BB4DE6">
        <w:rPr>
          <w:sz w:val="22"/>
          <w:szCs w:val="22"/>
        </w:rPr>
        <w:t>CRO oversight.</w:t>
      </w:r>
    </w:p>
    <w:p w14:paraId="1B022E85" w14:textId="0EC3877A" w:rsidR="00BB4DE6" w:rsidRPr="00BB4DE6" w:rsidRDefault="00BB4DE6" w:rsidP="00BB4DE6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BB4DE6">
        <w:rPr>
          <w:sz w:val="22"/>
          <w:szCs w:val="22"/>
        </w:rPr>
        <w:t>PhD, PharmD, MD, or MS with substantial relevant experience.</w:t>
      </w:r>
    </w:p>
    <w:p w14:paraId="3DBF6C66" w14:textId="77777777" w:rsidR="00BB4DE6" w:rsidRPr="00BB4DE6" w:rsidRDefault="00BB4DE6" w:rsidP="00BB4DE6">
      <w:pPr>
        <w:pStyle w:val="NormalWeb"/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Preferred Qualifications</w:t>
      </w:r>
    </w:p>
    <w:p w14:paraId="73AE6BDA" w14:textId="77777777" w:rsidR="00BB4DE6" w:rsidRPr="00BB4DE6" w:rsidRDefault="00BB4DE6" w:rsidP="00BB4DE6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BB4DE6">
        <w:rPr>
          <w:sz w:val="22"/>
          <w:szCs w:val="22"/>
        </w:rPr>
        <w:t>Prior contribution to registrational filings and responses to health authority queries.</w:t>
      </w:r>
    </w:p>
    <w:p w14:paraId="056C927E" w14:textId="77777777" w:rsidR="00BB4DE6" w:rsidRPr="00BB4DE6" w:rsidRDefault="00BB4DE6" w:rsidP="00BB4DE6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BB4DE6">
        <w:rPr>
          <w:sz w:val="22"/>
          <w:szCs w:val="22"/>
        </w:rPr>
        <w:t>Experience in late-stage trial execution and submission readiness; exposure to inspection activities.</w:t>
      </w:r>
    </w:p>
    <w:p w14:paraId="313CAED6" w14:textId="77777777" w:rsidR="00BB4DE6" w:rsidRPr="00BB4DE6" w:rsidRDefault="00BB4DE6" w:rsidP="00BB4DE6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BB4DE6">
        <w:rPr>
          <w:sz w:val="22"/>
          <w:szCs w:val="22"/>
        </w:rPr>
        <w:t>Familiarity with eCTD structure and clinical module expectations.</w:t>
      </w:r>
    </w:p>
    <w:p w14:paraId="000C1107" w14:textId="77777777" w:rsidR="00BB4DE6" w:rsidRPr="00BB4DE6" w:rsidRDefault="00BB4DE6" w:rsidP="00BB4DE6">
      <w:pPr>
        <w:pStyle w:val="NormalWeb"/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Compensation Range</w:t>
      </w:r>
    </w:p>
    <w:p w14:paraId="483325F9" w14:textId="77777777" w:rsidR="00BB4DE6" w:rsidRPr="00BB4DE6" w:rsidRDefault="00BB4DE6" w:rsidP="00B16464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BB4DE6">
        <w:rPr>
          <w:sz w:val="22"/>
          <w:szCs w:val="22"/>
        </w:rPr>
        <w:t xml:space="preserve">Contract (W2): </w:t>
      </w:r>
      <w:r w:rsidRPr="00BB4DE6">
        <w:rPr>
          <w:rStyle w:val="Strong"/>
          <w:rFonts w:eastAsiaTheme="majorEastAsia"/>
          <w:sz w:val="22"/>
          <w:szCs w:val="22"/>
        </w:rPr>
        <w:t>$120–$160/hour</w:t>
      </w:r>
      <w:r w:rsidRPr="00BB4DE6">
        <w:rPr>
          <w:sz w:val="22"/>
          <w:szCs w:val="22"/>
        </w:rPr>
        <w:t xml:space="preserve">; 1099/C2C equivalent considered. </w:t>
      </w:r>
    </w:p>
    <w:p w14:paraId="18878208" w14:textId="527406BB" w:rsidR="00BB4DE6" w:rsidRPr="00BB4DE6" w:rsidRDefault="00BB4DE6" w:rsidP="00BB4DE6">
      <w:pPr>
        <w:pStyle w:val="NormalWeb"/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Work Location &amp; Onsite Expectations</w:t>
      </w:r>
    </w:p>
    <w:p w14:paraId="21941C57" w14:textId="77777777" w:rsidR="00BB4DE6" w:rsidRPr="00BB4DE6" w:rsidRDefault="00BB4DE6" w:rsidP="00BB4DE6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Preferred hubs:</w:t>
      </w:r>
      <w:r w:rsidRPr="00BB4DE6">
        <w:rPr>
          <w:sz w:val="22"/>
          <w:szCs w:val="22"/>
        </w:rPr>
        <w:t xml:space="preserve"> San Diego, CA or RTP/NC with </w:t>
      </w:r>
      <w:r w:rsidRPr="00BB4DE6">
        <w:rPr>
          <w:rStyle w:val="Strong"/>
          <w:rFonts w:eastAsiaTheme="majorEastAsia"/>
          <w:sz w:val="22"/>
          <w:szCs w:val="22"/>
        </w:rPr>
        <w:t>2–3 days/week onsite</w:t>
      </w:r>
      <w:r w:rsidRPr="00BB4DE6">
        <w:rPr>
          <w:sz w:val="22"/>
          <w:szCs w:val="22"/>
        </w:rPr>
        <w:t>.</w:t>
      </w:r>
    </w:p>
    <w:p w14:paraId="4A0FE842" w14:textId="77777777" w:rsidR="00BB4DE6" w:rsidRPr="00BB4DE6" w:rsidRDefault="00BB4DE6" w:rsidP="00BB4DE6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Remote-first</w:t>
      </w:r>
      <w:r w:rsidRPr="00BB4DE6">
        <w:rPr>
          <w:sz w:val="22"/>
          <w:szCs w:val="22"/>
        </w:rPr>
        <w:t xml:space="preserve"> candidates considered with </w:t>
      </w:r>
      <w:r w:rsidRPr="00BB4DE6">
        <w:rPr>
          <w:rStyle w:val="Strong"/>
          <w:rFonts w:eastAsiaTheme="majorEastAsia"/>
          <w:sz w:val="22"/>
          <w:szCs w:val="22"/>
        </w:rPr>
        <w:t>1–2 days/month travel</w:t>
      </w:r>
      <w:r w:rsidRPr="00BB4DE6">
        <w:rPr>
          <w:sz w:val="22"/>
          <w:szCs w:val="22"/>
        </w:rPr>
        <w:t xml:space="preserve"> to hubs for key meetings.</w:t>
      </w:r>
    </w:p>
    <w:p w14:paraId="5F4DFDB9" w14:textId="77777777" w:rsidR="00BB4DE6" w:rsidRPr="00BB4DE6" w:rsidRDefault="00BB4DE6" w:rsidP="00BB4DE6">
      <w:pPr>
        <w:pStyle w:val="NormalWeb"/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Contract Type &amp; Duration</w:t>
      </w:r>
    </w:p>
    <w:p w14:paraId="4E0B8290" w14:textId="77777777" w:rsidR="00BB4DE6" w:rsidRPr="00BB4DE6" w:rsidRDefault="00BB4DE6" w:rsidP="00BB4DE6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6-month contract</w:t>
      </w:r>
      <w:r w:rsidRPr="00BB4DE6">
        <w:rPr>
          <w:sz w:val="22"/>
          <w:szCs w:val="22"/>
        </w:rPr>
        <w:t>, with potential to extend based on program needs and performance.</w:t>
      </w:r>
    </w:p>
    <w:p w14:paraId="3790B231" w14:textId="77777777" w:rsidR="00F90CB3" w:rsidRPr="00BB4DE6" w:rsidRDefault="00F90CB3">
      <w:pPr>
        <w:rPr>
          <w:sz w:val="22"/>
          <w:szCs w:val="22"/>
        </w:rPr>
      </w:pPr>
    </w:p>
    <w:sectPr w:rsidR="00F90CB3" w:rsidRPr="00BB4DE6" w:rsidSect="00BB4D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4649"/>
    <w:multiLevelType w:val="multilevel"/>
    <w:tmpl w:val="4A50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30D59"/>
    <w:multiLevelType w:val="multilevel"/>
    <w:tmpl w:val="84DE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66F5C"/>
    <w:multiLevelType w:val="multilevel"/>
    <w:tmpl w:val="B3EA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B2C08"/>
    <w:multiLevelType w:val="multilevel"/>
    <w:tmpl w:val="B88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06B31"/>
    <w:multiLevelType w:val="multilevel"/>
    <w:tmpl w:val="F6C6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03C49"/>
    <w:multiLevelType w:val="multilevel"/>
    <w:tmpl w:val="F896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837043">
    <w:abstractNumId w:val="1"/>
  </w:num>
  <w:num w:numId="2" w16cid:durableId="980036894">
    <w:abstractNumId w:val="4"/>
  </w:num>
  <w:num w:numId="3" w16cid:durableId="675117359">
    <w:abstractNumId w:val="2"/>
  </w:num>
  <w:num w:numId="4" w16cid:durableId="1880438012">
    <w:abstractNumId w:val="3"/>
  </w:num>
  <w:num w:numId="5" w16cid:durableId="349181589">
    <w:abstractNumId w:val="5"/>
  </w:num>
  <w:num w:numId="6" w16cid:durableId="2768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E6"/>
    <w:rsid w:val="00801453"/>
    <w:rsid w:val="00B80A9A"/>
    <w:rsid w:val="00BB4DE6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C9596"/>
  <w15:chartTrackingRefBased/>
  <w15:docId w15:val="{564392C3-A28B-4FF9-8993-356BBCAF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D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4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4D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8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2025-10-23T14:23:00Z</dcterms:created>
  <dcterms:modified xsi:type="dcterms:W3CDTF">2025-10-23T14:27:00Z</dcterms:modified>
</cp:coreProperties>
</file>