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98F5" w14:textId="77777777" w:rsidR="008B1728" w:rsidRDefault="008B1728" w:rsidP="008B1728">
      <w:pPr>
        <w:rPr>
          <w:b/>
          <w:bCs/>
        </w:rPr>
      </w:pPr>
      <w:r w:rsidRPr="008B1728">
        <w:rPr>
          <w:b/>
          <w:bCs/>
        </w:rPr>
        <w:t>JOHN DOE, MS</w:t>
      </w:r>
    </w:p>
    <w:p w14:paraId="379167F5" w14:textId="4EB09C78" w:rsidR="008B1728" w:rsidRPr="008B1728" w:rsidRDefault="008B1728" w:rsidP="008B1728">
      <w:pPr>
        <w:rPr>
          <w:b/>
          <w:bCs/>
        </w:rPr>
      </w:pPr>
      <w:r w:rsidRPr="008B1728">
        <w:br/>
      </w:r>
      <w:r>
        <w:t>Lexington</w:t>
      </w:r>
      <w:r w:rsidRPr="008B1728">
        <w:t>, MA | (617) 555-</w:t>
      </w:r>
      <w:r>
        <w:t>xxxx</w:t>
      </w:r>
      <w:r w:rsidRPr="008B1728">
        <w:t xml:space="preserve"> | LinkedIn: linkedin.com/in/</w:t>
      </w:r>
    </w:p>
    <w:p w14:paraId="604E05CF" w14:textId="77777777" w:rsidR="008B1728" w:rsidRPr="008B1728" w:rsidRDefault="008B1728" w:rsidP="008B1728">
      <w:pPr>
        <w:rPr>
          <w:b/>
          <w:bCs/>
        </w:rPr>
      </w:pPr>
      <w:r w:rsidRPr="008B1728">
        <w:rPr>
          <w:b/>
          <w:bCs/>
        </w:rPr>
        <w:t>PROFESSIONAL SUMMARY</w:t>
      </w:r>
    </w:p>
    <w:p w14:paraId="2C41ADF1" w14:textId="77777777" w:rsidR="008B1728" w:rsidRPr="008B1728" w:rsidRDefault="008B1728" w:rsidP="008B1728">
      <w:r w:rsidRPr="008B1728">
        <w:t>Dedicated Clinical Data Management leader with 15+ years of progressive experience in the biotech and pharmaceutical industries. Proven track record of building and leading high-performing data management teams, implementing EDC systems, and ensuring regulatory compliance. Expert in managing complex clinical trial data with extensive experience in neuropsychiatric studies. Strong collaborator known for developing effective cross-functional relationships with internal teams, CROs, and regulatory bodies.</w:t>
      </w:r>
    </w:p>
    <w:p w14:paraId="6EBAC4EC" w14:textId="77777777" w:rsidR="008B1728" w:rsidRPr="008B1728" w:rsidRDefault="008B1728" w:rsidP="008B1728">
      <w:pPr>
        <w:rPr>
          <w:b/>
          <w:bCs/>
        </w:rPr>
      </w:pPr>
      <w:r w:rsidRPr="008B1728">
        <w:rPr>
          <w:b/>
          <w:bCs/>
        </w:rPr>
        <w:t>PROFESSIONAL EXPERIENCE</w:t>
      </w:r>
    </w:p>
    <w:p w14:paraId="0E2191CA" w14:textId="50D23EBA" w:rsidR="008B1728" w:rsidRPr="008B1728" w:rsidRDefault="008B1728" w:rsidP="008B1728">
      <w:pPr>
        <w:rPr>
          <w:b/>
          <w:bCs/>
          <w:lang w:val="de-DE"/>
        </w:rPr>
      </w:pPr>
      <w:r>
        <w:rPr>
          <w:b/>
          <w:bCs/>
          <w:lang w:val="de-DE"/>
        </w:rPr>
        <w:t>Bio Tx</w:t>
      </w:r>
      <w:r w:rsidRPr="008B1728">
        <w:rPr>
          <w:b/>
          <w:bCs/>
          <w:lang w:val="de-DE"/>
        </w:rPr>
        <w:t>, INC., Cambridge, MA</w:t>
      </w:r>
    </w:p>
    <w:p w14:paraId="38E2B632" w14:textId="77777777" w:rsidR="008B1728" w:rsidRPr="008B1728" w:rsidRDefault="008B1728" w:rsidP="008B1728">
      <w:r w:rsidRPr="008B1728">
        <w:rPr>
          <w:b/>
          <w:bCs/>
        </w:rPr>
        <w:t>Associate Director, Clinical Data Management</w:t>
      </w:r>
      <w:r w:rsidRPr="008B1728">
        <w:t xml:space="preserve"> (2021 - Present)</w:t>
      </w:r>
    </w:p>
    <w:p w14:paraId="6C745E66" w14:textId="77777777" w:rsidR="008B1728" w:rsidRPr="008B1728" w:rsidRDefault="008B1728" w:rsidP="008B1728">
      <w:pPr>
        <w:numPr>
          <w:ilvl w:val="0"/>
          <w:numId w:val="1"/>
        </w:numPr>
      </w:pPr>
      <w:r w:rsidRPr="008B1728">
        <w:t>Lead a team of 8 data management professionals supporting multiple Phase I-III clinical trials in neuropsychiatric indications</w:t>
      </w:r>
    </w:p>
    <w:p w14:paraId="47565EC6" w14:textId="77777777" w:rsidR="008B1728" w:rsidRPr="008B1728" w:rsidRDefault="008B1728" w:rsidP="008B1728">
      <w:pPr>
        <w:numPr>
          <w:ilvl w:val="0"/>
          <w:numId w:val="1"/>
        </w:numPr>
      </w:pPr>
      <w:r w:rsidRPr="008B1728">
        <w:t>Established and implemented comprehensive data management SOPs, work instructions, and quality control processes</w:t>
      </w:r>
    </w:p>
    <w:p w14:paraId="577EA52D" w14:textId="77777777" w:rsidR="008B1728" w:rsidRPr="008B1728" w:rsidRDefault="008B1728" w:rsidP="008B1728">
      <w:pPr>
        <w:numPr>
          <w:ilvl w:val="0"/>
          <w:numId w:val="1"/>
        </w:numPr>
      </w:pPr>
      <w:r w:rsidRPr="008B1728">
        <w:t>Oversee design and build of clinical trial databases using Medidata Rave and Veeva Vault EDC systems</w:t>
      </w:r>
    </w:p>
    <w:p w14:paraId="3093819F" w14:textId="77777777" w:rsidR="008B1728" w:rsidRPr="008B1728" w:rsidRDefault="008B1728" w:rsidP="008B1728">
      <w:pPr>
        <w:numPr>
          <w:ilvl w:val="0"/>
          <w:numId w:val="1"/>
        </w:numPr>
      </w:pPr>
      <w:r w:rsidRPr="008B1728">
        <w:t>Manage relationships with external vendors and CROs to ensure timely delivery of high-quality data</w:t>
      </w:r>
    </w:p>
    <w:p w14:paraId="25E0752C" w14:textId="77777777" w:rsidR="008B1728" w:rsidRPr="008B1728" w:rsidRDefault="008B1728" w:rsidP="008B1728">
      <w:pPr>
        <w:numPr>
          <w:ilvl w:val="0"/>
          <w:numId w:val="1"/>
        </w:numPr>
      </w:pPr>
      <w:r w:rsidRPr="008B1728">
        <w:t>Collaborate with biostatistics, programming, and clinical operations teams to streamline data collection and reporting processes</w:t>
      </w:r>
    </w:p>
    <w:p w14:paraId="2EFBEC9B" w14:textId="77777777" w:rsidR="008B1728" w:rsidRPr="008B1728" w:rsidRDefault="008B1728" w:rsidP="008B1728">
      <w:pPr>
        <w:numPr>
          <w:ilvl w:val="0"/>
          <w:numId w:val="1"/>
        </w:numPr>
      </w:pPr>
      <w:r w:rsidRPr="008B1728">
        <w:t>Led successful implementation of CDISC/SDTM standards across all clinical programs</w:t>
      </w:r>
    </w:p>
    <w:p w14:paraId="11B0C510" w14:textId="77777777" w:rsidR="008B1728" w:rsidRPr="008B1728" w:rsidRDefault="008B1728" w:rsidP="008B1728">
      <w:pPr>
        <w:numPr>
          <w:ilvl w:val="0"/>
          <w:numId w:val="1"/>
        </w:numPr>
      </w:pPr>
      <w:r w:rsidRPr="008B1728">
        <w:t>Developed and implemented risk-based data management strategies resulting in 30% reduction in query rates</w:t>
      </w:r>
    </w:p>
    <w:p w14:paraId="4584A69E" w14:textId="146E5DB0" w:rsidR="008B1728" w:rsidRPr="008B1728" w:rsidRDefault="008B1728" w:rsidP="008B1728">
      <w:pPr>
        <w:rPr>
          <w:b/>
          <w:bCs/>
        </w:rPr>
      </w:pPr>
      <w:r>
        <w:rPr>
          <w:b/>
          <w:bCs/>
        </w:rPr>
        <w:t>123</w:t>
      </w:r>
      <w:r w:rsidRPr="008B1728">
        <w:rPr>
          <w:b/>
          <w:bCs/>
        </w:rPr>
        <w:t xml:space="preserve"> THERAPEUTICS, Waltham, MA</w:t>
      </w:r>
    </w:p>
    <w:p w14:paraId="0CF8D0E5" w14:textId="77777777" w:rsidR="008B1728" w:rsidRPr="008B1728" w:rsidRDefault="008B1728" w:rsidP="008B1728">
      <w:r w:rsidRPr="008B1728">
        <w:rPr>
          <w:b/>
          <w:bCs/>
        </w:rPr>
        <w:t>Senior Manager, Clinical Data Management</w:t>
      </w:r>
      <w:r w:rsidRPr="008B1728">
        <w:t xml:space="preserve"> (2017 - 2021)</w:t>
      </w:r>
    </w:p>
    <w:p w14:paraId="40729E55" w14:textId="77777777" w:rsidR="008B1728" w:rsidRPr="008B1728" w:rsidRDefault="008B1728" w:rsidP="008B1728">
      <w:pPr>
        <w:numPr>
          <w:ilvl w:val="0"/>
          <w:numId w:val="2"/>
        </w:numPr>
      </w:pPr>
      <w:r w:rsidRPr="008B1728">
        <w:t>Managed data management activities for 6 clinical trials across neurodegenerative disease portfolio</w:t>
      </w:r>
    </w:p>
    <w:p w14:paraId="0831051D" w14:textId="77777777" w:rsidR="008B1728" w:rsidRPr="008B1728" w:rsidRDefault="008B1728" w:rsidP="008B1728">
      <w:pPr>
        <w:numPr>
          <w:ilvl w:val="0"/>
          <w:numId w:val="2"/>
        </w:numPr>
      </w:pPr>
      <w:r w:rsidRPr="008B1728">
        <w:t>Supervised team of 5 data managers and data specialists</w:t>
      </w:r>
    </w:p>
    <w:p w14:paraId="5B9DE208" w14:textId="77777777" w:rsidR="008B1728" w:rsidRPr="008B1728" w:rsidRDefault="008B1728" w:rsidP="008B1728">
      <w:pPr>
        <w:numPr>
          <w:ilvl w:val="0"/>
          <w:numId w:val="2"/>
        </w:numPr>
      </w:pPr>
      <w:r w:rsidRPr="008B1728">
        <w:t>Developed and implemented standardized CRF modules and edit checks across studies</w:t>
      </w:r>
    </w:p>
    <w:p w14:paraId="52F52519" w14:textId="77777777" w:rsidR="008B1728" w:rsidRPr="008B1728" w:rsidRDefault="008B1728" w:rsidP="008B1728">
      <w:pPr>
        <w:numPr>
          <w:ilvl w:val="0"/>
          <w:numId w:val="2"/>
        </w:numPr>
      </w:pPr>
      <w:r w:rsidRPr="008B1728">
        <w:t>Led integration of external data sources (labs, ECG, ePRO) with primary EDC system</w:t>
      </w:r>
    </w:p>
    <w:p w14:paraId="219D01E8" w14:textId="77777777" w:rsidR="008B1728" w:rsidRPr="008B1728" w:rsidRDefault="008B1728" w:rsidP="008B1728">
      <w:pPr>
        <w:numPr>
          <w:ilvl w:val="0"/>
          <w:numId w:val="2"/>
        </w:numPr>
      </w:pPr>
      <w:r w:rsidRPr="008B1728">
        <w:lastRenderedPageBreak/>
        <w:t>Collaborated with cross-functional teams to develop data management plans, validation strategies, and review processes</w:t>
      </w:r>
    </w:p>
    <w:p w14:paraId="1F5EE23F" w14:textId="77777777" w:rsidR="008B1728" w:rsidRPr="008B1728" w:rsidRDefault="008B1728" w:rsidP="008B1728">
      <w:pPr>
        <w:numPr>
          <w:ilvl w:val="0"/>
          <w:numId w:val="2"/>
        </w:numPr>
      </w:pPr>
      <w:r w:rsidRPr="008B1728">
        <w:t>Improved data quality metrics by implementing automated data review processes</w:t>
      </w:r>
    </w:p>
    <w:p w14:paraId="161A50DF" w14:textId="77777777" w:rsidR="008B1728" w:rsidRPr="008B1728" w:rsidRDefault="008B1728" w:rsidP="008B1728">
      <w:pPr>
        <w:numPr>
          <w:ilvl w:val="0"/>
          <w:numId w:val="2"/>
        </w:numPr>
      </w:pPr>
      <w:r w:rsidRPr="008B1728">
        <w:t>Provided critical data management support for successful IND and NDA submissions</w:t>
      </w:r>
    </w:p>
    <w:p w14:paraId="0A9D4784" w14:textId="71A0DF5E" w:rsidR="008B1728" w:rsidRPr="008B1728" w:rsidRDefault="008B1728" w:rsidP="008B1728">
      <w:pPr>
        <w:rPr>
          <w:b/>
          <w:bCs/>
        </w:rPr>
      </w:pPr>
      <w:r>
        <w:rPr>
          <w:b/>
          <w:bCs/>
        </w:rPr>
        <w:t>Biotech</w:t>
      </w:r>
      <w:r w:rsidRPr="008B1728">
        <w:rPr>
          <w:b/>
          <w:bCs/>
        </w:rPr>
        <w:t>, INC., Boston, MA</w:t>
      </w:r>
    </w:p>
    <w:p w14:paraId="4ECD57E3" w14:textId="77777777" w:rsidR="008B1728" w:rsidRPr="008B1728" w:rsidRDefault="008B1728" w:rsidP="008B1728">
      <w:r w:rsidRPr="008B1728">
        <w:rPr>
          <w:b/>
          <w:bCs/>
        </w:rPr>
        <w:t>Manager, Clinical Data Management</w:t>
      </w:r>
      <w:r w:rsidRPr="008B1728">
        <w:t xml:space="preserve"> (2013 - 2017)</w:t>
      </w:r>
    </w:p>
    <w:p w14:paraId="36B17D80" w14:textId="77777777" w:rsidR="008B1728" w:rsidRPr="008B1728" w:rsidRDefault="008B1728" w:rsidP="008B1728">
      <w:pPr>
        <w:numPr>
          <w:ilvl w:val="0"/>
          <w:numId w:val="3"/>
        </w:numPr>
      </w:pPr>
      <w:r w:rsidRPr="008B1728">
        <w:t>Managed end-to-end data management activities for multiple Phase I and II clinical trials</w:t>
      </w:r>
    </w:p>
    <w:p w14:paraId="52286FC4" w14:textId="77777777" w:rsidR="008B1728" w:rsidRPr="008B1728" w:rsidRDefault="008B1728" w:rsidP="008B1728">
      <w:pPr>
        <w:numPr>
          <w:ilvl w:val="0"/>
          <w:numId w:val="3"/>
        </w:numPr>
      </w:pPr>
      <w:r w:rsidRPr="008B1728">
        <w:t>Led CRF design, database build, and validation processes using Medidata Rave</w:t>
      </w:r>
    </w:p>
    <w:p w14:paraId="74548AFE" w14:textId="77777777" w:rsidR="008B1728" w:rsidRPr="008B1728" w:rsidRDefault="008B1728" w:rsidP="008B1728">
      <w:pPr>
        <w:numPr>
          <w:ilvl w:val="0"/>
          <w:numId w:val="3"/>
        </w:numPr>
      </w:pPr>
      <w:r w:rsidRPr="008B1728">
        <w:t>Developed and implemented data review plans, data validation, and cleaning strategies</w:t>
      </w:r>
    </w:p>
    <w:p w14:paraId="6A65157A" w14:textId="77777777" w:rsidR="008B1728" w:rsidRPr="008B1728" w:rsidRDefault="008B1728" w:rsidP="008B1728">
      <w:pPr>
        <w:numPr>
          <w:ilvl w:val="0"/>
          <w:numId w:val="3"/>
        </w:numPr>
      </w:pPr>
      <w:r w:rsidRPr="008B1728">
        <w:t>Ensured compliance with 21 CFR Part 11, ICH GCP, and other regulatory requirements</w:t>
      </w:r>
    </w:p>
    <w:p w14:paraId="42F5D60B" w14:textId="77777777" w:rsidR="008B1728" w:rsidRPr="008B1728" w:rsidRDefault="008B1728" w:rsidP="008B1728">
      <w:pPr>
        <w:numPr>
          <w:ilvl w:val="0"/>
          <w:numId w:val="3"/>
        </w:numPr>
      </w:pPr>
      <w:r w:rsidRPr="008B1728">
        <w:t>Mentored junior data management staff and provided technical guidance across studies</w:t>
      </w:r>
    </w:p>
    <w:p w14:paraId="6C212CF9" w14:textId="77777777" w:rsidR="008B1728" w:rsidRPr="008B1728" w:rsidRDefault="008B1728" w:rsidP="008B1728">
      <w:pPr>
        <w:numPr>
          <w:ilvl w:val="0"/>
          <w:numId w:val="3"/>
        </w:numPr>
      </w:pPr>
      <w:r w:rsidRPr="008B1728">
        <w:t>Collaborated with biostatistics team on SDTM implementation and data standardization efforts</w:t>
      </w:r>
    </w:p>
    <w:p w14:paraId="4FC74983" w14:textId="0F6C6C72" w:rsidR="008B1728" w:rsidRPr="008B1728" w:rsidRDefault="008B1728" w:rsidP="008B1728">
      <w:pPr>
        <w:rPr>
          <w:b/>
          <w:bCs/>
        </w:rPr>
      </w:pPr>
      <w:r>
        <w:rPr>
          <w:b/>
          <w:bCs/>
        </w:rPr>
        <w:t>ABC</w:t>
      </w:r>
      <w:r w:rsidRPr="008B1728">
        <w:rPr>
          <w:b/>
          <w:bCs/>
        </w:rPr>
        <w:t xml:space="preserve"> PHARMACEUTICALS, Cambridge, MA</w:t>
      </w:r>
    </w:p>
    <w:p w14:paraId="2B5C0693" w14:textId="77777777" w:rsidR="008B1728" w:rsidRPr="008B1728" w:rsidRDefault="008B1728" w:rsidP="008B1728">
      <w:r w:rsidRPr="008B1728">
        <w:rPr>
          <w:b/>
          <w:bCs/>
        </w:rPr>
        <w:t>Clinical Data Manager</w:t>
      </w:r>
      <w:r w:rsidRPr="008B1728">
        <w:t xml:space="preserve"> (2009 - 2013)</w:t>
      </w:r>
    </w:p>
    <w:p w14:paraId="04750308" w14:textId="77777777" w:rsidR="008B1728" w:rsidRPr="008B1728" w:rsidRDefault="008B1728" w:rsidP="008B1728">
      <w:pPr>
        <w:numPr>
          <w:ilvl w:val="0"/>
          <w:numId w:val="4"/>
        </w:numPr>
      </w:pPr>
      <w:r w:rsidRPr="008B1728">
        <w:t>Executed data management activities for early-phase clinical trials</w:t>
      </w:r>
    </w:p>
    <w:p w14:paraId="18020447" w14:textId="77777777" w:rsidR="008B1728" w:rsidRPr="008B1728" w:rsidRDefault="008B1728" w:rsidP="008B1728">
      <w:pPr>
        <w:numPr>
          <w:ilvl w:val="0"/>
          <w:numId w:val="4"/>
        </w:numPr>
      </w:pPr>
      <w:r w:rsidRPr="008B1728">
        <w:t>Designed case report forms and built study databases in Oracle Clinical</w:t>
      </w:r>
    </w:p>
    <w:p w14:paraId="206ADE61" w14:textId="77777777" w:rsidR="008B1728" w:rsidRPr="008B1728" w:rsidRDefault="008B1728" w:rsidP="008B1728">
      <w:pPr>
        <w:numPr>
          <w:ilvl w:val="0"/>
          <w:numId w:val="4"/>
        </w:numPr>
      </w:pPr>
      <w:r w:rsidRPr="008B1728">
        <w:t>Performed data validation, query management, and data cleaning activities</w:t>
      </w:r>
    </w:p>
    <w:p w14:paraId="3EE1E6C3" w14:textId="77777777" w:rsidR="008B1728" w:rsidRPr="008B1728" w:rsidRDefault="008B1728" w:rsidP="008B1728">
      <w:pPr>
        <w:numPr>
          <w:ilvl w:val="0"/>
          <w:numId w:val="4"/>
        </w:numPr>
      </w:pPr>
      <w:r w:rsidRPr="008B1728">
        <w:t>Prepared datasets for interim and final analyses</w:t>
      </w:r>
    </w:p>
    <w:p w14:paraId="7B5E912A" w14:textId="77777777" w:rsidR="008B1728" w:rsidRPr="008B1728" w:rsidRDefault="008B1728" w:rsidP="008B1728">
      <w:pPr>
        <w:numPr>
          <w:ilvl w:val="0"/>
          <w:numId w:val="4"/>
        </w:numPr>
      </w:pPr>
      <w:r w:rsidRPr="008B1728">
        <w:t>Participated in development of company data standards and procedures</w:t>
      </w:r>
    </w:p>
    <w:p w14:paraId="75F3FFA6" w14:textId="77777777" w:rsidR="008B1728" w:rsidRPr="008B1728" w:rsidRDefault="008B1728" w:rsidP="008B1728">
      <w:pPr>
        <w:rPr>
          <w:b/>
          <w:bCs/>
        </w:rPr>
      </w:pPr>
      <w:r w:rsidRPr="008B1728">
        <w:rPr>
          <w:b/>
          <w:bCs/>
        </w:rPr>
        <w:t>EDUCATION</w:t>
      </w:r>
    </w:p>
    <w:p w14:paraId="2CA38C33" w14:textId="4868B87F" w:rsidR="008B1728" w:rsidRPr="008B1728" w:rsidRDefault="008B1728" w:rsidP="008B1728">
      <w:r w:rsidRPr="008B1728">
        <w:rPr>
          <w:b/>
          <w:bCs/>
        </w:rPr>
        <w:t>Master of Science, Biostatistics</w:t>
      </w:r>
      <w:r w:rsidRPr="008B1728">
        <w:br/>
        <w:t>Harvard T.H. Chan School of Public Health, Boston, MA (200</w:t>
      </w:r>
      <w:r>
        <w:t>8</w:t>
      </w:r>
      <w:r w:rsidRPr="008B1728">
        <w:t>)</w:t>
      </w:r>
    </w:p>
    <w:p w14:paraId="194654F9" w14:textId="47559906" w:rsidR="008B1728" w:rsidRPr="008B1728" w:rsidRDefault="008B1728" w:rsidP="008B1728">
      <w:r w:rsidRPr="008B1728">
        <w:rPr>
          <w:b/>
          <w:bCs/>
        </w:rPr>
        <w:t>Bachelor of Science, Biological Sciences</w:t>
      </w:r>
      <w:r w:rsidRPr="008B1728">
        <w:br/>
        <w:t>University of Massachusetts, Amherst, MA (200</w:t>
      </w:r>
      <w:r>
        <w:t>6</w:t>
      </w:r>
      <w:r w:rsidRPr="008B1728">
        <w:t>)</w:t>
      </w:r>
    </w:p>
    <w:p w14:paraId="3A36A322" w14:textId="77777777" w:rsidR="008B1728" w:rsidRPr="008B1728" w:rsidRDefault="008B1728" w:rsidP="008B1728">
      <w:pPr>
        <w:rPr>
          <w:b/>
          <w:bCs/>
        </w:rPr>
      </w:pPr>
      <w:r w:rsidRPr="008B1728">
        <w:rPr>
          <w:b/>
          <w:bCs/>
        </w:rPr>
        <w:t>TECHNICAL SKILLS</w:t>
      </w:r>
    </w:p>
    <w:p w14:paraId="5D1D1E8D" w14:textId="77777777" w:rsidR="008B1728" w:rsidRPr="008B1728" w:rsidRDefault="008B1728" w:rsidP="008B1728">
      <w:pPr>
        <w:numPr>
          <w:ilvl w:val="0"/>
          <w:numId w:val="5"/>
        </w:numPr>
      </w:pPr>
      <w:r w:rsidRPr="008B1728">
        <w:t>EDC Systems: Medidata Rave, Veeva Vault EDC, Oracle Clinical</w:t>
      </w:r>
    </w:p>
    <w:p w14:paraId="4129E0D6" w14:textId="77777777" w:rsidR="008B1728" w:rsidRPr="008B1728" w:rsidRDefault="008B1728" w:rsidP="008B1728">
      <w:pPr>
        <w:numPr>
          <w:ilvl w:val="0"/>
          <w:numId w:val="5"/>
        </w:numPr>
      </w:pPr>
      <w:r w:rsidRPr="008B1728">
        <w:t>Data Standards: CDISC (SDTM, CDASH), ICH, FDA, EMA requirements</w:t>
      </w:r>
    </w:p>
    <w:p w14:paraId="7EA354DE" w14:textId="77777777" w:rsidR="008B1728" w:rsidRPr="008B1728" w:rsidRDefault="008B1728" w:rsidP="008B1728">
      <w:pPr>
        <w:numPr>
          <w:ilvl w:val="0"/>
          <w:numId w:val="5"/>
        </w:numPr>
      </w:pPr>
      <w:r w:rsidRPr="008B1728">
        <w:t>Data Visualization: Spotfire, Tableau</w:t>
      </w:r>
    </w:p>
    <w:p w14:paraId="5AFBD4C3" w14:textId="77777777" w:rsidR="008B1728" w:rsidRPr="008B1728" w:rsidRDefault="008B1728" w:rsidP="008B1728">
      <w:pPr>
        <w:numPr>
          <w:ilvl w:val="0"/>
          <w:numId w:val="5"/>
        </w:numPr>
      </w:pPr>
      <w:r w:rsidRPr="008B1728">
        <w:t>Programming Knowledge: SAS (basic), R (basic)</w:t>
      </w:r>
    </w:p>
    <w:p w14:paraId="0A1E3075" w14:textId="77777777" w:rsidR="008B1728" w:rsidRPr="008B1728" w:rsidRDefault="008B1728" w:rsidP="008B1728">
      <w:pPr>
        <w:numPr>
          <w:ilvl w:val="0"/>
          <w:numId w:val="5"/>
        </w:numPr>
      </w:pPr>
      <w:r w:rsidRPr="008B1728">
        <w:t>Quality Control Systems: Central monitoring, risk-based approaches</w:t>
      </w:r>
    </w:p>
    <w:p w14:paraId="4335B665" w14:textId="77777777" w:rsidR="008B1728" w:rsidRPr="008B1728" w:rsidRDefault="008B1728" w:rsidP="008B1728">
      <w:pPr>
        <w:numPr>
          <w:ilvl w:val="0"/>
          <w:numId w:val="5"/>
        </w:numPr>
      </w:pPr>
      <w:r w:rsidRPr="008B1728">
        <w:lastRenderedPageBreak/>
        <w:t>Regulatory Compliance: 21 CFR Part 11, GDPR, ICH GCP</w:t>
      </w:r>
    </w:p>
    <w:p w14:paraId="7EA31BE0" w14:textId="77777777" w:rsidR="008B1728" w:rsidRPr="008B1728" w:rsidRDefault="008B1728" w:rsidP="008B1728">
      <w:pPr>
        <w:rPr>
          <w:b/>
          <w:bCs/>
        </w:rPr>
      </w:pPr>
      <w:r w:rsidRPr="008B1728">
        <w:rPr>
          <w:b/>
          <w:bCs/>
        </w:rPr>
        <w:t>PROFESSIONAL CERTIFICATIONS</w:t>
      </w:r>
    </w:p>
    <w:p w14:paraId="527162C0" w14:textId="77777777" w:rsidR="008B1728" w:rsidRPr="008B1728" w:rsidRDefault="008B1728" w:rsidP="008B1728">
      <w:pPr>
        <w:numPr>
          <w:ilvl w:val="0"/>
          <w:numId w:val="6"/>
        </w:numPr>
      </w:pPr>
      <w:r w:rsidRPr="008B1728">
        <w:t>Certified Clinical Data Manager (CCDM), Society for Clinical Data Management</w:t>
      </w:r>
    </w:p>
    <w:p w14:paraId="62E63BAF" w14:textId="77777777" w:rsidR="008B1728" w:rsidRPr="008B1728" w:rsidRDefault="008B1728" w:rsidP="008B1728">
      <w:pPr>
        <w:numPr>
          <w:ilvl w:val="0"/>
          <w:numId w:val="6"/>
        </w:numPr>
      </w:pPr>
      <w:r w:rsidRPr="008B1728">
        <w:t>Medidata Rave Certified Developer</w:t>
      </w:r>
    </w:p>
    <w:p w14:paraId="358CA3E8" w14:textId="77777777" w:rsidR="008B1728" w:rsidRPr="008B1728" w:rsidRDefault="008B1728" w:rsidP="008B1728">
      <w:pPr>
        <w:numPr>
          <w:ilvl w:val="0"/>
          <w:numId w:val="6"/>
        </w:numPr>
      </w:pPr>
      <w:r w:rsidRPr="008B1728">
        <w:t>ICH GCP Certification</w:t>
      </w:r>
    </w:p>
    <w:p w14:paraId="6F78D45E" w14:textId="77777777" w:rsidR="008B1728" w:rsidRPr="008B1728" w:rsidRDefault="008B1728" w:rsidP="008B1728">
      <w:pPr>
        <w:rPr>
          <w:b/>
          <w:bCs/>
        </w:rPr>
      </w:pPr>
      <w:r w:rsidRPr="008B1728">
        <w:rPr>
          <w:b/>
          <w:bCs/>
        </w:rPr>
        <w:t>PROFESSIONAL AFFILIATIONS</w:t>
      </w:r>
    </w:p>
    <w:p w14:paraId="0978193B" w14:textId="77777777" w:rsidR="008B1728" w:rsidRPr="008B1728" w:rsidRDefault="008B1728" w:rsidP="008B1728">
      <w:pPr>
        <w:numPr>
          <w:ilvl w:val="0"/>
          <w:numId w:val="7"/>
        </w:numPr>
      </w:pPr>
      <w:r w:rsidRPr="008B1728">
        <w:t>Society for Clinical Data Management (SCDM)</w:t>
      </w:r>
    </w:p>
    <w:p w14:paraId="5F6CA24E" w14:textId="77777777" w:rsidR="008B1728" w:rsidRPr="008B1728" w:rsidRDefault="008B1728" w:rsidP="008B1728">
      <w:pPr>
        <w:numPr>
          <w:ilvl w:val="0"/>
          <w:numId w:val="7"/>
        </w:numPr>
      </w:pPr>
      <w:r w:rsidRPr="008B1728">
        <w:t>Drug Information Association (DIA)</w:t>
      </w:r>
    </w:p>
    <w:p w14:paraId="659B7B2D" w14:textId="77777777" w:rsidR="008B1728" w:rsidRPr="008B1728" w:rsidRDefault="008B1728" w:rsidP="008B1728">
      <w:pPr>
        <w:numPr>
          <w:ilvl w:val="0"/>
          <w:numId w:val="7"/>
        </w:numPr>
      </w:pPr>
      <w:r w:rsidRPr="008B1728">
        <w:t>Clinical Data Interchange Standards Consortium (CDISC)</w:t>
      </w:r>
    </w:p>
    <w:p w14:paraId="1E220981" w14:textId="40C8E7EC" w:rsidR="007E7199" w:rsidRDefault="007E7199"/>
    <w:sectPr w:rsidR="007E7199" w:rsidSect="008B17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F0B"/>
    <w:multiLevelType w:val="multilevel"/>
    <w:tmpl w:val="EF1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76C60"/>
    <w:multiLevelType w:val="multilevel"/>
    <w:tmpl w:val="F3E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B5495"/>
    <w:multiLevelType w:val="multilevel"/>
    <w:tmpl w:val="518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D1F3D"/>
    <w:multiLevelType w:val="multilevel"/>
    <w:tmpl w:val="4BD8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3331F"/>
    <w:multiLevelType w:val="multilevel"/>
    <w:tmpl w:val="F39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A693C"/>
    <w:multiLevelType w:val="multilevel"/>
    <w:tmpl w:val="EDA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11064"/>
    <w:multiLevelType w:val="multilevel"/>
    <w:tmpl w:val="244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17582">
    <w:abstractNumId w:val="1"/>
  </w:num>
  <w:num w:numId="2" w16cid:durableId="1191072010">
    <w:abstractNumId w:val="2"/>
  </w:num>
  <w:num w:numId="3" w16cid:durableId="775562933">
    <w:abstractNumId w:val="3"/>
  </w:num>
  <w:num w:numId="4" w16cid:durableId="1857112223">
    <w:abstractNumId w:val="0"/>
  </w:num>
  <w:num w:numId="5" w16cid:durableId="176817049">
    <w:abstractNumId w:val="5"/>
  </w:num>
  <w:num w:numId="6" w16cid:durableId="1380783040">
    <w:abstractNumId w:val="4"/>
  </w:num>
  <w:num w:numId="7" w16cid:durableId="135688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28"/>
    <w:rsid w:val="00186583"/>
    <w:rsid w:val="007E7199"/>
    <w:rsid w:val="00807098"/>
    <w:rsid w:val="008B1728"/>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129DC"/>
  <w15:chartTrackingRefBased/>
  <w15:docId w15:val="{9BB72247-6307-4179-A250-4F067BAA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728"/>
    <w:rPr>
      <w:rFonts w:eastAsiaTheme="majorEastAsia" w:cstheme="majorBidi"/>
      <w:color w:val="272727" w:themeColor="text1" w:themeTint="D8"/>
    </w:rPr>
  </w:style>
  <w:style w:type="paragraph" w:styleId="Title">
    <w:name w:val="Title"/>
    <w:basedOn w:val="Normal"/>
    <w:next w:val="Normal"/>
    <w:link w:val="TitleChar"/>
    <w:uiPriority w:val="10"/>
    <w:qFormat/>
    <w:rsid w:val="008B1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728"/>
    <w:pPr>
      <w:spacing w:before="160"/>
      <w:jc w:val="center"/>
    </w:pPr>
    <w:rPr>
      <w:i/>
      <w:iCs/>
      <w:color w:val="404040" w:themeColor="text1" w:themeTint="BF"/>
    </w:rPr>
  </w:style>
  <w:style w:type="character" w:customStyle="1" w:styleId="QuoteChar">
    <w:name w:val="Quote Char"/>
    <w:basedOn w:val="DefaultParagraphFont"/>
    <w:link w:val="Quote"/>
    <w:uiPriority w:val="29"/>
    <w:rsid w:val="008B1728"/>
    <w:rPr>
      <w:i/>
      <w:iCs/>
      <w:color w:val="404040" w:themeColor="text1" w:themeTint="BF"/>
    </w:rPr>
  </w:style>
  <w:style w:type="paragraph" w:styleId="ListParagraph">
    <w:name w:val="List Paragraph"/>
    <w:basedOn w:val="Normal"/>
    <w:uiPriority w:val="34"/>
    <w:qFormat/>
    <w:rsid w:val="008B1728"/>
    <w:pPr>
      <w:ind w:left="720"/>
      <w:contextualSpacing/>
    </w:pPr>
  </w:style>
  <w:style w:type="character" w:styleId="IntenseEmphasis">
    <w:name w:val="Intense Emphasis"/>
    <w:basedOn w:val="DefaultParagraphFont"/>
    <w:uiPriority w:val="21"/>
    <w:qFormat/>
    <w:rsid w:val="008B1728"/>
    <w:rPr>
      <w:i/>
      <w:iCs/>
      <w:color w:val="0F4761" w:themeColor="accent1" w:themeShade="BF"/>
    </w:rPr>
  </w:style>
  <w:style w:type="paragraph" w:styleId="IntenseQuote">
    <w:name w:val="Intense Quote"/>
    <w:basedOn w:val="Normal"/>
    <w:next w:val="Normal"/>
    <w:link w:val="IntenseQuoteChar"/>
    <w:uiPriority w:val="30"/>
    <w:qFormat/>
    <w:rsid w:val="008B1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728"/>
    <w:rPr>
      <w:i/>
      <w:iCs/>
      <w:color w:val="0F4761" w:themeColor="accent1" w:themeShade="BF"/>
    </w:rPr>
  </w:style>
  <w:style w:type="character" w:styleId="IntenseReference">
    <w:name w:val="Intense Reference"/>
    <w:basedOn w:val="DefaultParagraphFont"/>
    <w:uiPriority w:val="32"/>
    <w:qFormat/>
    <w:rsid w:val="008B1728"/>
    <w:rPr>
      <w:b/>
      <w:bCs/>
      <w:smallCaps/>
      <w:color w:val="0F4761" w:themeColor="accent1" w:themeShade="BF"/>
      <w:spacing w:val="5"/>
    </w:rPr>
  </w:style>
  <w:style w:type="character" w:styleId="Hyperlink">
    <w:name w:val="Hyperlink"/>
    <w:basedOn w:val="DefaultParagraphFont"/>
    <w:uiPriority w:val="99"/>
    <w:unhideWhenUsed/>
    <w:rsid w:val="008B1728"/>
    <w:rPr>
      <w:color w:val="467886" w:themeColor="hyperlink"/>
      <w:u w:val="single"/>
    </w:rPr>
  </w:style>
  <w:style w:type="character" w:styleId="UnresolvedMention">
    <w:name w:val="Unresolved Mention"/>
    <w:basedOn w:val="DefaultParagraphFont"/>
    <w:uiPriority w:val="99"/>
    <w:semiHidden/>
    <w:unhideWhenUsed/>
    <w:rsid w:val="008B1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21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526</Words>
  <Characters>3520</Characters>
  <Application>Microsoft Office Word</Application>
  <DocSecurity>0</DocSecurity>
  <Lines>72</Lines>
  <Paragraphs>56</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2025-03-30T22:15:00Z</dcterms:created>
  <dcterms:modified xsi:type="dcterms:W3CDTF">2025-03-30T22:25:00Z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2774d7f3-46f1-41d9-b9c7-1cfd77baeb84</vt:lpwstr>
  </property>
</Properties>
</file>