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07FF0" w14:textId="25BDF7DE" w:rsidR="007F2D64" w:rsidRPr="007F2D64" w:rsidRDefault="007F2D64" w:rsidP="007F2D64">
      <w:pPr>
        <w:pStyle w:val="whitespace-normal"/>
        <w:jc w:val="center"/>
        <w:rPr>
          <w:sz w:val="32"/>
          <w:szCs w:val="32"/>
        </w:rPr>
      </w:pPr>
      <w:r w:rsidRPr="007F2D64">
        <w:rPr>
          <w:rStyle w:val="Strong"/>
          <w:rFonts w:eastAsiaTheme="majorEastAsia"/>
          <w:sz w:val="32"/>
          <w:szCs w:val="32"/>
        </w:rPr>
        <w:t>Confidential Candidate, MD</w:t>
      </w:r>
      <w:r w:rsidRPr="007F2D64">
        <w:rPr>
          <w:sz w:val="32"/>
          <w:szCs w:val="32"/>
        </w:rPr>
        <w:br/>
      </w:r>
    </w:p>
    <w:p w14:paraId="4578D2D5" w14:textId="77777777" w:rsidR="007F2D64" w:rsidRDefault="007F2D64" w:rsidP="007F2D64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SUMMARY</w:t>
      </w:r>
    </w:p>
    <w:p w14:paraId="473D1B82" w14:textId="77777777" w:rsidR="007F2D64" w:rsidRDefault="007F2D64" w:rsidP="007F2D64">
      <w:pPr>
        <w:pStyle w:val="whitespace-normal"/>
        <w:numPr>
          <w:ilvl w:val="0"/>
          <w:numId w:val="1"/>
        </w:numPr>
      </w:pPr>
      <w:r>
        <w:t>Rare disease clinical development leader with proven success leading enzyme replacement therapy programs from Phase 2 through regulatory approval</w:t>
      </w:r>
    </w:p>
    <w:p w14:paraId="0E552232" w14:textId="77777777" w:rsidR="007F2D64" w:rsidRDefault="007F2D64" w:rsidP="007F2D64">
      <w:pPr>
        <w:pStyle w:val="whitespace-normal"/>
        <w:numPr>
          <w:ilvl w:val="0"/>
          <w:numId w:val="1"/>
        </w:numPr>
      </w:pPr>
      <w:r>
        <w:t>Expert in orphan drug development strategy, protocol design, and cross-functional team leadership across metabolic disorders</w:t>
      </w:r>
    </w:p>
    <w:p w14:paraId="730D9514" w14:textId="77777777" w:rsidR="007F2D64" w:rsidRDefault="007F2D64" w:rsidP="007F2D64">
      <w:pPr>
        <w:pStyle w:val="whitespace-normal"/>
        <w:numPr>
          <w:ilvl w:val="0"/>
          <w:numId w:val="1"/>
        </w:numPr>
      </w:pPr>
      <w:r>
        <w:t>Track record includes successful BLA submission for lysosomal storage disorder treatment, resulting in FDA approval and commercial launch</w:t>
      </w:r>
    </w:p>
    <w:p w14:paraId="6B1D13F4" w14:textId="77777777" w:rsidR="007F2D64" w:rsidRDefault="007F2D64" w:rsidP="007F2D64">
      <w:pPr>
        <w:pStyle w:val="whitespace-normal"/>
        <w:numPr>
          <w:ilvl w:val="0"/>
          <w:numId w:val="1"/>
        </w:numPr>
      </w:pPr>
      <w:r>
        <w:t>Known for collaborative leadership style, strong regulatory relationships, and ability to navigate complex global clinical operations</w:t>
      </w:r>
    </w:p>
    <w:p w14:paraId="559362DD" w14:textId="77777777" w:rsidR="007F2D64" w:rsidRDefault="007F2D64" w:rsidP="007F2D64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EXPERIENCE</w:t>
      </w:r>
    </w:p>
    <w:p w14:paraId="12448F6E" w14:textId="77777777" w:rsidR="007F2D64" w:rsidRDefault="007F2D64" w:rsidP="007F2D64">
      <w:pPr>
        <w:pStyle w:val="whitespace-normal"/>
      </w:pPr>
      <w:r>
        <w:rPr>
          <w:rStyle w:val="Strong"/>
          <w:rFonts w:eastAsiaTheme="majorEastAsia"/>
        </w:rPr>
        <w:t>Confidential Therapeutics</w:t>
      </w:r>
      <w:r>
        <w:t xml:space="preserve"> | July 2019 - Present</w:t>
      </w:r>
      <w:r>
        <w:br/>
      </w:r>
      <w:r>
        <w:rPr>
          <w:rStyle w:val="Strong"/>
          <w:rFonts w:eastAsiaTheme="majorEastAsia"/>
        </w:rPr>
        <w:t>Senior Director, Clinical Development</w:t>
      </w:r>
    </w:p>
    <w:p w14:paraId="6B3F2BF3" w14:textId="77777777" w:rsidR="007F2D64" w:rsidRDefault="007F2D64" w:rsidP="007F2D64">
      <w:pPr>
        <w:pStyle w:val="whitespace-normal"/>
        <w:numPr>
          <w:ilvl w:val="0"/>
          <w:numId w:val="2"/>
        </w:numPr>
      </w:pPr>
      <w:r>
        <w:t>Lead global clinical strategy for enzyme replacement therapy targeting Fabry disease, managing $45M annual clinical budget and cross-functional team of 22 across US, EU, and APAC regions</w:t>
      </w:r>
    </w:p>
    <w:p w14:paraId="718603EF" w14:textId="77777777" w:rsidR="007F2D64" w:rsidRDefault="007F2D64" w:rsidP="007F2D64">
      <w:pPr>
        <w:pStyle w:val="whitespace-normal"/>
        <w:numPr>
          <w:ilvl w:val="0"/>
          <w:numId w:val="2"/>
        </w:numPr>
      </w:pPr>
      <w:r>
        <w:t>Directed successful BLA submission (Q2 2024) for lead rare metabolic disorder asset, achieving FDA approval on first review cycle</w:t>
      </w:r>
    </w:p>
    <w:p w14:paraId="3D51CF00" w14:textId="77777777" w:rsidR="007F2D64" w:rsidRDefault="007F2D64" w:rsidP="007F2D64">
      <w:pPr>
        <w:pStyle w:val="whitespace-normal"/>
        <w:numPr>
          <w:ilvl w:val="0"/>
          <w:numId w:val="2"/>
        </w:numPr>
      </w:pPr>
      <w:r>
        <w:t>Implemented adaptive trial design reducing Phase 3 enrollment timeline by 4 months while maintaining statistical rigor</w:t>
      </w:r>
    </w:p>
    <w:p w14:paraId="067F117D" w14:textId="77777777" w:rsidR="007F2D64" w:rsidRDefault="007F2D64" w:rsidP="007F2D64">
      <w:pPr>
        <w:pStyle w:val="whitespace-normal"/>
        <w:numPr>
          <w:ilvl w:val="0"/>
          <w:numId w:val="2"/>
        </w:numPr>
      </w:pPr>
      <w:r>
        <w:t>Built and maintained relationships with 15+ KOLs across academic medical centers, resulting in 95% site retention rate</w:t>
      </w:r>
    </w:p>
    <w:p w14:paraId="53CE9DC2" w14:textId="77777777" w:rsidR="007F2D64" w:rsidRDefault="007F2D64" w:rsidP="007F2D64">
      <w:pPr>
        <w:pStyle w:val="whitespace-normal"/>
        <w:numPr>
          <w:ilvl w:val="0"/>
          <w:numId w:val="2"/>
        </w:numPr>
      </w:pPr>
      <w:r>
        <w:t>Orchestrated 3 successful Type C meetings with FDA, securing alignment on pivotal trial endpoints and accelerated review pathway</w:t>
      </w:r>
    </w:p>
    <w:p w14:paraId="388701E8" w14:textId="77777777" w:rsidR="007F2D64" w:rsidRDefault="007F2D64" w:rsidP="007F2D64">
      <w:pPr>
        <w:pStyle w:val="whitespace-normal"/>
        <w:numPr>
          <w:ilvl w:val="0"/>
          <w:numId w:val="2"/>
        </w:numPr>
      </w:pPr>
      <w:r>
        <w:t>Managed medical monitoring oversight for 8 active clinical trials across 45 global sites</w:t>
      </w:r>
    </w:p>
    <w:p w14:paraId="2E60E05F" w14:textId="77777777" w:rsidR="007F2D64" w:rsidRDefault="007F2D64" w:rsidP="007F2D64">
      <w:pPr>
        <w:pStyle w:val="whitespace-normal"/>
        <w:numPr>
          <w:ilvl w:val="0"/>
          <w:numId w:val="2"/>
        </w:numPr>
      </w:pPr>
      <w:r>
        <w:t>Reduced protocol deviations by 32% through implementation of enhanced site training and real-time monitoring protocols</w:t>
      </w:r>
    </w:p>
    <w:p w14:paraId="558C741A" w14:textId="77777777" w:rsidR="007F2D64" w:rsidRDefault="007F2D64" w:rsidP="007F2D64">
      <w:pPr>
        <w:pStyle w:val="whitespace-normal"/>
      </w:pPr>
      <w:r>
        <w:rPr>
          <w:rStyle w:val="Strong"/>
          <w:rFonts w:eastAsiaTheme="majorEastAsia"/>
        </w:rPr>
        <w:t>Confidential Pharma Inc</w:t>
      </w:r>
      <w:r>
        <w:t xml:space="preserve"> | March 2015 - June 2019</w:t>
      </w:r>
      <w:r>
        <w:br/>
      </w:r>
      <w:r>
        <w:rPr>
          <w:rStyle w:val="Strong"/>
          <w:rFonts w:eastAsiaTheme="majorEastAsia"/>
        </w:rPr>
        <w:t>Director, Clinical Research</w:t>
      </w:r>
      <w:r>
        <w:t xml:space="preserve"> | Jan 2018 - June 2019</w:t>
      </w:r>
    </w:p>
    <w:p w14:paraId="084EF040" w14:textId="77777777" w:rsidR="007F2D64" w:rsidRDefault="007F2D64" w:rsidP="007F2D64">
      <w:pPr>
        <w:pStyle w:val="whitespace-normal"/>
        <w:numPr>
          <w:ilvl w:val="0"/>
          <w:numId w:val="3"/>
        </w:numPr>
      </w:pPr>
      <w:r>
        <w:t>Promoted to lead clinical operations for Phase 2/3 programs in lysosomal storage disorders</w:t>
      </w:r>
    </w:p>
    <w:p w14:paraId="576382D1" w14:textId="77777777" w:rsidR="007F2D64" w:rsidRDefault="007F2D64" w:rsidP="007F2D64">
      <w:pPr>
        <w:pStyle w:val="whitespace-normal"/>
        <w:numPr>
          <w:ilvl w:val="0"/>
          <w:numId w:val="3"/>
        </w:numPr>
      </w:pPr>
      <w:r>
        <w:t>Designed and executed pivotal Phase 3 trial for Gaucher disease therapy, achieving primary endpoint with statistical significance (p&lt;0.001)</w:t>
      </w:r>
    </w:p>
    <w:p w14:paraId="1F9E7547" w14:textId="77777777" w:rsidR="007F2D64" w:rsidRDefault="007F2D64" w:rsidP="007F2D64">
      <w:pPr>
        <w:pStyle w:val="whitespace-normal"/>
        <w:numPr>
          <w:ilvl w:val="0"/>
          <w:numId w:val="3"/>
        </w:numPr>
      </w:pPr>
      <w:r>
        <w:t xml:space="preserve">Led IND submission and FDA interactions resulting in Fast Track designation for lead </w:t>
      </w:r>
      <w:proofErr w:type="gramStart"/>
      <w:r>
        <w:t>asset</w:t>
      </w:r>
      <w:proofErr w:type="gramEnd"/>
    </w:p>
    <w:p w14:paraId="1D05E71B" w14:textId="77777777" w:rsidR="007F2D64" w:rsidRDefault="007F2D64" w:rsidP="007F2D64">
      <w:pPr>
        <w:pStyle w:val="whitespace-normal"/>
        <w:numPr>
          <w:ilvl w:val="0"/>
          <w:numId w:val="3"/>
        </w:numPr>
      </w:pPr>
      <w:r>
        <w:t>Managed vendor relationships with 3 CROs, negotiating contracts saving $2.3M annually while improving deliverable quality</w:t>
      </w:r>
    </w:p>
    <w:p w14:paraId="067FC723" w14:textId="77777777" w:rsidR="007F2D64" w:rsidRDefault="007F2D64" w:rsidP="007F2D64">
      <w:pPr>
        <w:pStyle w:val="whitespace-normal"/>
      </w:pPr>
      <w:r>
        <w:rPr>
          <w:rStyle w:val="Strong"/>
          <w:rFonts w:eastAsiaTheme="majorEastAsia"/>
        </w:rPr>
        <w:t>Clinical Research Associate</w:t>
      </w:r>
      <w:r>
        <w:t xml:space="preserve"> | March 2015 - Dec 2017</w:t>
      </w:r>
    </w:p>
    <w:p w14:paraId="6F073266" w14:textId="77777777" w:rsidR="007F2D64" w:rsidRDefault="007F2D64" w:rsidP="007F2D64">
      <w:pPr>
        <w:pStyle w:val="whitespace-normal"/>
        <w:numPr>
          <w:ilvl w:val="0"/>
          <w:numId w:val="4"/>
        </w:numPr>
      </w:pPr>
      <w:r>
        <w:t>Conducted site monitoring visits across 12 US sites for Phase 2 rare disease studies</w:t>
      </w:r>
    </w:p>
    <w:p w14:paraId="0225651A" w14:textId="77777777" w:rsidR="007F2D64" w:rsidRDefault="007F2D64" w:rsidP="007F2D64">
      <w:pPr>
        <w:pStyle w:val="whitespace-normal"/>
        <w:numPr>
          <w:ilvl w:val="0"/>
          <w:numId w:val="4"/>
        </w:numPr>
      </w:pPr>
      <w:r>
        <w:t>Identified and resolved critical protocol deviations, maintaining 98% data quality score across all monitored sites</w:t>
      </w:r>
    </w:p>
    <w:p w14:paraId="6FA4353D" w14:textId="77777777" w:rsidR="007F2D64" w:rsidRDefault="007F2D64" w:rsidP="007F2D64">
      <w:pPr>
        <w:pStyle w:val="whitespace-normal"/>
        <w:numPr>
          <w:ilvl w:val="0"/>
          <w:numId w:val="4"/>
        </w:numPr>
      </w:pPr>
      <w:r>
        <w:t>Collaborated with biostatistics and regulatory affairs on CSR preparation for 2 Phase 2 studies</w:t>
      </w:r>
    </w:p>
    <w:p w14:paraId="099B581B" w14:textId="77777777" w:rsidR="007F2D64" w:rsidRDefault="007F2D64" w:rsidP="007F2D64">
      <w:pPr>
        <w:pStyle w:val="whitespace-normal"/>
      </w:pPr>
      <w:r>
        <w:rPr>
          <w:rStyle w:val="Strong"/>
          <w:rFonts w:eastAsiaTheme="majorEastAsia"/>
        </w:rPr>
        <w:lastRenderedPageBreak/>
        <w:t>Confidential Research Institute</w:t>
      </w:r>
      <w:r>
        <w:t xml:space="preserve"> | Aug 2013 - Feb 2015</w:t>
      </w:r>
      <w:r>
        <w:br/>
      </w:r>
      <w:r>
        <w:rPr>
          <w:rStyle w:val="Strong"/>
          <w:rFonts w:eastAsiaTheme="majorEastAsia"/>
        </w:rPr>
        <w:t>Clinical Research Fellow</w:t>
      </w:r>
    </w:p>
    <w:p w14:paraId="278FC06D" w14:textId="77777777" w:rsidR="007F2D64" w:rsidRDefault="007F2D64" w:rsidP="007F2D64">
      <w:pPr>
        <w:pStyle w:val="whitespace-normal"/>
        <w:numPr>
          <w:ilvl w:val="0"/>
          <w:numId w:val="5"/>
        </w:numPr>
      </w:pPr>
      <w:r>
        <w:t>Supported principal investigators on investigator-initiated trials in metabolic disorders</w:t>
      </w:r>
    </w:p>
    <w:p w14:paraId="50D5ED6A" w14:textId="77777777" w:rsidR="007F2D64" w:rsidRDefault="007F2D64" w:rsidP="007F2D64">
      <w:pPr>
        <w:pStyle w:val="whitespace-normal"/>
        <w:numPr>
          <w:ilvl w:val="0"/>
          <w:numId w:val="5"/>
        </w:numPr>
      </w:pPr>
      <w:r>
        <w:t>Co-authored 4 peer-reviewed publications on enzyme replacement therapies</w:t>
      </w:r>
    </w:p>
    <w:p w14:paraId="3A01D0DA" w14:textId="77777777" w:rsidR="007F2D64" w:rsidRDefault="007F2D64" w:rsidP="007F2D64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EDUCATION</w:t>
      </w:r>
    </w:p>
    <w:p w14:paraId="72B610C3" w14:textId="77777777" w:rsidR="007F2D64" w:rsidRDefault="007F2D64" w:rsidP="007F2D64">
      <w:pPr>
        <w:pStyle w:val="whitespace-normal"/>
      </w:pPr>
      <w:r>
        <w:rPr>
          <w:rStyle w:val="Strong"/>
          <w:rFonts w:eastAsiaTheme="majorEastAsia"/>
        </w:rPr>
        <w:t>Confidential University School of Medicine</w:t>
      </w:r>
      <w:r>
        <w:t>, 2013</w:t>
      </w:r>
      <w:r>
        <w:br/>
        <w:t>Doctor of Medicine (MD), Cum Laude</w:t>
      </w:r>
    </w:p>
    <w:p w14:paraId="4DADF350" w14:textId="77777777" w:rsidR="007F2D64" w:rsidRDefault="007F2D64" w:rsidP="007F2D64">
      <w:pPr>
        <w:pStyle w:val="whitespace-normal"/>
        <w:numPr>
          <w:ilvl w:val="0"/>
          <w:numId w:val="6"/>
        </w:numPr>
      </w:pPr>
      <w:r>
        <w:t>Completed clinical rotations in medical genetics and pediatrics</w:t>
      </w:r>
    </w:p>
    <w:p w14:paraId="255C2240" w14:textId="77777777" w:rsidR="007F2D64" w:rsidRDefault="007F2D64" w:rsidP="007F2D64">
      <w:pPr>
        <w:pStyle w:val="whitespace-normal"/>
      </w:pPr>
      <w:r>
        <w:rPr>
          <w:rStyle w:val="Strong"/>
          <w:rFonts w:eastAsiaTheme="majorEastAsia"/>
        </w:rPr>
        <w:t>Confidential University</w:t>
      </w:r>
      <w:r>
        <w:t>, 2009</w:t>
      </w:r>
      <w:r>
        <w:br/>
        <w:t>Bachelor of Science in Biochemistry, Summa Cum Laude</w:t>
      </w:r>
    </w:p>
    <w:p w14:paraId="5A9AB116" w14:textId="77777777" w:rsidR="007F2D64" w:rsidRDefault="007F2D64" w:rsidP="007F2D64">
      <w:pPr>
        <w:pStyle w:val="whitespace-normal"/>
        <w:numPr>
          <w:ilvl w:val="0"/>
          <w:numId w:val="7"/>
        </w:numPr>
      </w:pPr>
      <w:r>
        <w:t>Undergraduate research thesis on lysosomal enzyme kinetics</w:t>
      </w:r>
    </w:p>
    <w:p w14:paraId="7B888FE6" w14:textId="77777777" w:rsidR="007F2D64" w:rsidRDefault="007F2D64" w:rsidP="007F2D64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CERTIFICATIONS &amp; PROFESSIONAL ACTIVITIES</w:t>
      </w:r>
    </w:p>
    <w:p w14:paraId="410574DF" w14:textId="77777777" w:rsidR="007F2D64" w:rsidRDefault="007F2D64" w:rsidP="007F2D64">
      <w:pPr>
        <w:pStyle w:val="whitespace-normal"/>
        <w:numPr>
          <w:ilvl w:val="0"/>
          <w:numId w:val="8"/>
        </w:numPr>
      </w:pPr>
      <w:r>
        <w:t>Board Certified in Internal Medicine (2015)</w:t>
      </w:r>
    </w:p>
    <w:p w14:paraId="096174D8" w14:textId="77777777" w:rsidR="007F2D64" w:rsidRDefault="007F2D64" w:rsidP="007F2D64">
      <w:pPr>
        <w:pStyle w:val="whitespace-normal"/>
        <w:numPr>
          <w:ilvl w:val="0"/>
          <w:numId w:val="8"/>
        </w:numPr>
      </w:pPr>
      <w:r>
        <w:t>Member, American Society of Clinical Investigation</w:t>
      </w:r>
    </w:p>
    <w:p w14:paraId="7ACC302C" w14:textId="77777777" w:rsidR="007F2D64" w:rsidRDefault="007F2D64" w:rsidP="007F2D64">
      <w:pPr>
        <w:pStyle w:val="whitespace-normal"/>
        <w:numPr>
          <w:ilvl w:val="0"/>
          <w:numId w:val="8"/>
        </w:numPr>
      </w:pPr>
      <w:r>
        <w:t>Invited Speaker, International Conference on Lysosomal Storage Disorders (2022, 2024)</w:t>
      </w:r>
    </w:p>
    <w:p w14:paraId="0661008C" w14:textId="77777777" w:rsidR="007F2D64" w:rsidRDefault="007F2D64" w:rsidP="007F2D64">
      <w:pPr>
        <w:pStyle w:val="whitespace-normal"/>
        <w:numPr>
          <w:ilvl w:val="0"/>
          <w:numId w:val="8"/>
        </w:numPr>
      </w:pPr>
      <w:r>
        <w:t xml:space="preserve">Reviewer, </w:t>
      </w:r>
      <w:r>
        <w:rPr>
          <w:rStyle w:val="Emphasis"/>
          <w:rFonts w:eastAsiaTheme="majorEastAsia"/>
        </w:rPr>
        <w:t>Molecular Genetics and Metabolism</w:t>
      </w:r>
      <w:r>
        <w:t xml:space="preserve"> journal</w:t>
      </w:r>
    </w:p>
    <w:p w14:paraId="4F97D746" w14:textId="77777777" w:rsidR="00F90CB3" w:rsidRDefault="00F90CB3"/>
    <w:sectPr w:rsidR="00F90CB3" w:rsidSect="007F2D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93C2A"/>
    <w:multiLevelType w:val="multilevel"/>
    <w:tmpl w:val="A1D8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12A47"/>
    <w:multiLevelType w:val="multilevel"/>
    <w:tmpl w:val="6032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952F1"/>
    <w:multiLevelType w:val="multilevel"/>
    <w:tmpl w:val="68E2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77BED"/>
    <w:multiLevelType w:val="multilevel"/>
    <w:tmpl w:val="2B36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E62D0"/>
    <w:multiLevelType w:val="multilevel"/>
    <w:tmpl w:val="334A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765E1"/>
    <w:multiLevelType w:val="multilevel"/>
    <w:tmpl w:val="7468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347C7"/>
    <w:multiLevelType w:val="multilevel"/>
    <w:tmpl w:val="D0FC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94133"/>
    <w:multiLevelType w:val="multilevel"/>
    <w:tmpl w:val="019A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622125">
    <w:abstractNumId w:val="2"/>
  </w:num>
  <w:num w:numId="2" w16cid:durableId="1841314132">
    <w:abstractNumId w:val="6"/>
  </w:num>
  <w:num w:numId="3" w16cid:durableId="2101950429">
    <w:abstractNumId w:val="0"/>
  </w:num>
  <w:num w:numId="4" w16cid:durableId="692342471">
    <w:abstractNumId w:val="5"/>
  </w:num>
  <w:num w:numId="5" w16cid:durableId="1836259628">
    <w:abstractNumId w:val="7"/>
  </w:num>
  <w:num w:numId="6" w16cid:durableId="394470654">
    <w:abstractNumId w:val="4"/>
  </w:num>
  <w:num w:numId="7" w16cid:durableId="1845582839">
    <w:abstractNumId w:val="3"/>
  </w:num>
  <w:num w:numId="8" w16cid:durableId="1253470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64"/>
    <w:rsid w:val="000B1872"/>
    <w:rsid w:val="007F2D64"/>
    <w:rsid w:val="00801453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50B7F"/>
  <w15:chartTrackingRefBased/>
  <w15:docId w15:val="{C9B6F8FF-84E8-4934-B0E9-8BF730919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D64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7F2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2D64"/>
    <w:rPr>
      <w:b/>
      <w:bCs/>
    </w:rPr>
  </w:style>
  <w:style w:type="character" w:styleId="Emphasis">
    <w:name w:val="Emphasis"/>
    <w:basedOn w:val="DefaultParagraphFont"/>
    <w:uiPriority w:val="20"/>
    <w:qFormat/>
    <w:rsid w:val="007F2D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2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2025-10-28T19:55:00Z</dcterms:created>
  <dcterms:modified xsi:type="dcterms:W3CDTF">2025-10-28T19:58:00Z</dcterms:modified>
</cp:coreProperties>
</file>