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2CC7" w14:textId="4DE3E06F" w:rsidR="00852FD5" w:rsidRPr="00852FD5" w:rsidRDefault="00852FD5" w:rsidP="00852FD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CONFIDENTIAL </w:t>
      </w:r>
      <w:r w:rsidRPr="00852F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CANDIDATE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 MD</w:t>
      </w:r>
    </w:p>
    <w:p w14:paraId="2FEBB53F" w14:textId="12902C91" w:rsidR="00852FD5" w:rsidRPr="00852FD5" w:rsidRDefault="00852FD5" w:rsidP="00852F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Boston, MA</w:t>
      </w:r>
      <w:r w:rsidRPr="00852FD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094FB8C" w14:textId="77777777" w:rsidR="00852FD5" w:rsidRPr="00852FD5" w:rsidRDefault="00852FD5" w:rsidP="00852F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pict w14:anchorId="26803611">
          <v:rect id="_x0000_i1025" style="width:0;height:1.5pt" o:hralign="center" o:hrstd="t" o:hr="t" fillcolor="#a0a0a0" stroked="f"/>
        </w:pict>
      </w:r>
    </w:p>
    <w:p w14:paraId="6E82CC2D" w14:textId="77777777" w:rsidR="00852FD5" w:rsidRPr="00852FD5" w:rsidRDefault="00852FD5" w:rsidP="00852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F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2ADFBB88" w14:textId="1F5C6C75" w:rsidR="00852FD5" w:rsidRPr="00852FD5" w:rsidRDefault="00852FD5" w:rsidP="00852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Accomplished clinical development leader M.D. with 18+ years of experience driving rare disease and CNS trials from Phase 1–3, with expertise in global regulatory strategy, vendor leadership, clinical innovation, and adaptive trial design. Recognized for building high-performing teams, applying sharp strategic thinking, and maintaining calm, solutions-focused leadership under pressure. Based in Boston, commutable for hybrid roles; open to opportunities at ~$310K base plus bonus/equity.</w:t>
      </w:r>
    </w:p>
    <w:p w14:paraId="642A260C" w14:textId="77777777" w:rsidR="00852FD5" w:rsidRPr="00852FD5" w:rsidRDefault="00852FD5" w:rsidP="00852F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pict w14:anchorId="1FA6E299">
          <v:rect id="_x0000_i1026" style="width:0;height:1.5pt" o:hralign="center" o:hrstd="t" o:hr="t" fillcolor="#a0a0a0" stroked="f"/>
        </w:pict>
      </w:r>
    </w:p>
    <w:p w14:paraId="40028BCD" w14:textId="77777777" w:rsidR="00852FD5" w:rsidRPr="00852FD5" w:rsidRDefault="00852FD5" w:rsidP="00852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F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3CBA1176" w14:textId="77777777" w:rsidR="00852FD5" w:rsidRPr="00852FD5" w:rsidRDefault="00852FD5" w:rsidP="00852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2F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NeuroVance</w:t>
      </w:r>
      <w:proofErr w:type="spellEnd"/>
      <w:r w:rsidRPr="00852F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Therapeutics</w:t>
      </w:r>
      <w:r w:rsidRPr="00852FD5">
        <w:rPr>
          <w:rFonts w:ascii="Times New Roman" w:eastAsia="Times New Roman" w:hAnsi="Times New Roman" w:cs="Times New Roman"/>
          <w:kern w:val="0"/>
          <w14:ligatures w14:val="none"/>
        </w:rPr>
        <w:br/>
        <w:t>Boston, MA</w:t>
      </w:r>
      <w:r w:rsidRPr="00852FD5">
        <w:rPr>
          <w:rFonts w:ascii="Times New Roman" w:eastAsia="Times New Roman" w:hAnsi="Times New Roman" w:cs="Times New Roman"/>
          <w:kern w:val="0"/>
          <w14:ligatures w14:val="none"/>
        </w:rPr>
        <w:br/>
        <w:t>Feb 2020 – Present</w:t>
      </w:r>
      <w:r w:rsidRPr="00852FD5">
        <w:rPr>
          <w:rFonts w:ascii="Times New Roman" w:eastAsia="Times New Roman" w:hAnsi="Times New Roman" w:cs="Times New Roman"/>
          <w:kern w:val="0"/>
          <w14:ligatures w14:val="none"/>
        </w:rPr>
        <w:br/>
        <w:t>Senior Director, Clinical Development</w:t>
      </w:r>
    </w:p>
    <w:p w14:paraId="493CBB7A" w14:textId="77777777" w:rsidR="00852FD5" w:rsidRPr="00852FD5" w:rsidRDefault="00852FD5" w:rsidP="00852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Lead global clinical development strategy for multiple rare disease and CNS programs, overseeing protocol development, study execution, and regulatory filings.</w:t>
      </w:r>
    </w:p>
    <w:p w14:paraId="39F10878" w14:textId="77777777" w:rsidR="00852FD5" w:rsidRPr="00852FD5" w:rsidRDefault="00852FD5" w:rsidP="00852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Serve as key contact for global regulatory agencies, leading interactions that secured fast-track and orphan designations and aligned on pivotal trial endpoints.</w:t>
      </w:r>
    </w:p>
    <w:p w14:paraId="6EDEB291" w14:textId="77777777" w:rsidR="00852FD5" w:rsidRPr="00852FD5" w:rsidRDefault="00852FD5" w:rsidP="00852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Build and manage an internal clinical operations team, improving trial delivery timelines and reducing vendor reliance by 25%.</w:t>
      </w:r>
    </w:p>
    <w:p w14:paraId="70754FBF" w14:textId="77777777" w:rsidR="00852FD5" w:rsidRPr="00852FD5" w:rsidRDefault="00852FD5" w:rsidP="00852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Spearhead cross-functional leadership meetings, aligning clinical, regulatory, commercial, and manufacturing teams to achieve strategic program milestones.</w:t>
      </w:r>
    </w:p>
    <w:p w14:paraId="5F8141F4" w14:textId="77777777" w:rsidR="00852FD5" w:rsidRPr="00852FD5" w:rsidRDefault="00852FD5" w:rsidP="00852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Oversee selection, contracting, and performance management of CROs, central labs, and specialty vendors, delivering $10M in cost savings over three years.</w:t>
      </w:r>
    </w:p>
    <w:p w14:paraId="7CCC194F" w14:textId="77777777" w:rsidR="00852FD5" w:rsidRPr="00852FD5" w:rsidRDefault="00852FD5" w:rsidP="00852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Lead development and review of clinical study reports, integrated summaries, and final regulatory submission documents, ensuring scientific accuracy and consistency.</w:t>
      </w:r>
    </w:p>
    <w:p w14:paraId="3CF3EC94" w14:textId="77777777" w:rsidR="00852FD5" w:rsidRPr="00852FD5" w:rsidRDefault="00852FD5" w:rsidP="00852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Present clinical progress to executive leadership, providing insights on pipeline prioritization and investment strategies.</w:t>
      </w:r>
    </w:p>
    <w:p w14:paraId="74C7AD6C" w14:textId="77777777" w:rsidR="00852FD5" w:rsidRPr="00852FD5" w:rsidRDefault="00852FD5" w:rsidP="00852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 xml:space="preserve">Implement new </w:t>
      </w:r>
      <w:proofErr w:type="spellStart"/>
      <w:r w:rsidRPr="00852FD5">
        <w:rPr>
          <w:rFonts w:ascii="Times New Roman" w:eastAsia="Times New Roman" w:hAnsi="Times New Roman" w:cs="Times New Roman"/>
          <w:kern w:val="0"/>
          <w14:ligatures w14:val="none"/>
        </w:rPr>
        <w:t>eClinical</w:t>
      </w:r>
      <w:proofErr w:type="spellEnd"/>
      <w:r w:rsidRPr="00852FD5">
        <w:rPr>
          <w:rFonts w:ascii="Times New Roman" w:eastAsia="Times New Roman" w:hAnsi="Times New Roman" w:cs="Times New Roman"/>
          <w:kern w:val="0"/>
          <w14:ligatures w14:val="none"/>
        </w:rPr>
        <w:t xml:space="preserve"> solutions, improving operational efficiencies and enabling real-time performance monitoring across sites.</w:t>
      </w:r>
    </w:p>
    <w:p w14:paraId="2B550943" w14:textId="77777777" w:rsidR="00852FD5" w:rsidRPr="00852FD5" w:rsidRDefault="00852FD5" w:rsidP="00852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Orbis Pharma</w:t>
      </w:r>
      <w:r w:rsidRPr="00852FD5">
        <w:rPr>
          <w:rFonts w:ascii="Times New Roman" w:eastAsia="Times New Roman" w:hAnsi="Times New Roman" w:cs="Times New Roman"/>
          <w:kern w:val="0"/>
          <w14:ligatures w14:val="none"/>
        </w:rPr>
        <w:br/>
        <w:t>Lexington, MA</w:t>
      </w:r>
      <w:r w:rsidRPr="00852FD5">
        <w:rPr>
          <w:rFonts w:ascii="Times New Roman" w:eastAsia="Times New Roman" w:hAnsi="Times New Roman" w:cs="Times New Roman"/>
          <w:kern w:val="0"/>
          <w14:ligatures w14:val="none"/>
        </w:rPr>
        <w:br/>
        <w:t>Jan 2014 – Jan 2020</w:t>
      </w:r>
      <w:r w:rsidRPr="00852FD5">
        <w:rPr>
          <w:rFonts w:ascii="Times New Roman" w:eastAsia="Times New Roman" w:hAnsi="Times New Roman" w:cs="Times New Roman"/>
          <w:kern w:val="0"/>
          <w14:ligatures w14:val="none"/>
        </w:rPr>
        <w:br/>
        <w:t>Director, Clinical Research</w:t>
      </w:r>
    </w:p>
    <w:p w14:paraId="78512115" w14:textId="77777777" w:rsidR="00852FD5" w:rsidRPr="00852FD5" w:rsidRDefault="00852FD5" w:rsidP="00852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Directed multiple pivotal Phase 2–3 CNS clinical trials, driving successful advancement to Phase 3 and supporting key regulatory milestones.</w:t>
      </w:r>
    </w:p>
    <w:p w14:paraId="5B6F2959" w14:textId="77777777" w:rsidR="00852FD5" w:rsidRPr="00852FD5" w:rsidRDefault="00852FD5" w:rsidP="00852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Managed vendor oversight across global sites, maintaining &gt;98% protocol compliance and reducing data query turnaround times by 30%.</w:t>
      </w:r>
    </w:p>
    <w:p w14:paraId="52922BF3" w14:textId="77777777" w:rsidR="00852FD5" w:rsidRPr="00852FD5" w:rsidRDefault="00852FD5" w:rsidP="00852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Developed innovative adaptive trial designs, shortening overall development timelines by 20% and enhancing patient recruitment strategies.</w:t>
      </w:r>
    </w:p>
    <w:p w14:paraId="4CACE357" w14:textId="77777777" w:rsidR="00852FD5" w:rsidRPr="00852FD5" w:rsidRDefault="00852FD5" w:rsidP="00852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Led preparation and review of clinical trial documentation, including IB updates, safety narratives, and annual regulatory reports.</w:t>
      </w:r>
    </w:p>
    <w:p w14:paraId="1F9A672F" w14:textId="77777777" w:rsidR="00852FD5" w:rsidRPr="00852FD5" w:rsidRDefault="00852FD5" w:rsidP="00852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Acted as primary clinical spokesperson in key regulatory and partner meetings, ensuring scientific alignment and advancing program goals.</w:t>
      </w:r>
    </w:p>
    <w:p w14:paraId="0175431B" w14:textId="77777777" w:rsidR="00852FD5" w:rsidRPr="00852FD5" w:rsidRDefault="00852FD5" w:rsidP="00852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Built and mentored a team of clinical scientists and project managers, improving team engagement and driving strong performance outcomes.</w:t>
      </w:r>
    </w:p>
    <w:p w14:paraId="0A9C0BCC" w14:textId="77777777" w:rsidR="00852FD5" w:rsidRPr="00852FD5" w:rsidRDefault="00852FD5" w:rsidP="00852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Collaborated with pharmacovigilance teams to ensure timely identification and reporting of safety signals, maintaining patient safety and regulatory compliance.</w:t>
      </w:r>
    </w:p>
    <w:p w14:paraId="1F7D524D" w14:textId="77777777" w:rsidR="00852FD5" w:rsidRPr="00852FD5" w:rsidRDefault="00852FD5" w:rsidP="00852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2F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BioNova</w:t>
      </w:r>
      <w:proofErr w:type="spellEnd"/>
      <w:r w:rsidRPr="00852F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Life Sciences</w:t>
      </w:r>
      <w:r w:rsidRPr="00852FD5">
        <w:rPr>
          <w:rFonts w:ascii="Times New Roman" w:eastAsia="Times New Roman" w:hAnsi="Times New Roman" w:cs="Times New Roman"/>
          <w:kern w:val="0"/>
          <w14:ligatures w14:val="none"/>
        </w:rPr>
        <w:br/>
        <w:t>Boston, MA</w:t>
      </w:r>
      <w:r w:rsidRPr="00852FD5">
        <w:rPr>
          <w:rFonts w:ascii="Times New Roman" w:eastAsia="Times New Roman" w:hAnsi="Times New Roman" w:cs="Times New Roman"/>
          <w:kern w:val="0"/>
          <w14:ligatures w14:val="none"/>
        </w:rPr>
        <w:br/>
        <w:t>Jun 2007 – Dec 2013</w:t>
      </w:r>
      <w:r w:rsidRPr="00852FD5">
        <w:rPr>
          <w:rFonts w:ascii="Times New Roman" w:eastAsia="Times New Roman" w:hAnsi="Times New Roman" w:cs="Times New Roman"/>
          <w:kern w:val="0"/>
          <w14:ligatures w14:val="none"/>
        </w:rPr>
        <w:br/>
        <w:t>Senior Clinical Project Manager</w:t>
      </w:r>
    </w:p>
    <w:p w14:paraId="25CB1400" w14:textId="77777777" w:rsidR="00852FD5" w:rsidRPr="00852FD5" w:rsidRDefault="00852FD5" w:rsidP="00852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Oversaw early-phase CNS and rare disease clinical trials, managing site selection, trial startup, patient enrollment, and monitoring activities.</w:t>
      </w:r>
    </w:p>
    <w:p w14:paraId="7ACB12C9" w14:textId="77777777" w:rsidR="00852FD5" w:rsidRPr="00852FD5" w:rsidRDefault="00852FD5" w:rsidP="00852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Collaborated with external KOLs and internal R&amp;D teams to refine study designs and improve trial relevance and feasibility.</w:t>
      </w:r>
    </w:p>
    <w:p w14:paraId="5B9C95DA" w14:textId="77777777" w:rsidR="00852FD5" w:rsidRPr="00852FD5" w:rsidRDefault="00852FD5" w:rsidP="00852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Implemented trial management software and tracking tools, reducing reporting errors by 40% and improving team productivity.</w:t>
      </w:r>
    </w:p>
    <w:p w14:paraId="212DB2ED" w14:textId="77777777" w:rsidR="00852FD5" w:rsidRPr="00852FD5" w:rsidRDefault="00852FD5" w:rsidP="00852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Supported preparation of study protocols, informed consent forms, and case report forms, ensuring clarity and regulatory alignment.</w:t>
      </w:r>
    </w:p>
    <w:p w14:paraId="7135E2B2" w14:textId="77777777" w:rsidR="00852FD5" w:rsidRPr="00852FD5" w:rsidRDefault="00852FD5" w:rsidP="00852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Led investigator meetings and site trainings, improving trial readiness and site performance.</w:t>
      </w:r>
    </w:p>
    <w:p w14:paraId="3B46B423" w14:textId="77777777" w:rsidR="00852FD5" w:rsidRPr="00852FD5" w:rsidRDefault="00852FD5" w:rsidP="00852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Contributed clinical expertise to cross-functional portfolio reviews, helping prioritize programs with the highest potential impact.</w:t>
      </w:r>
    </w:p>
    <w:p w14:paraId="227964BB" w14:textId="77777777" w:rsidR="00852FD5" w:rsidRPr="00852FD5" w:rsidRDefault="00852FD5" w:rsidP="00852F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pict w14:anchorId="604FD8CD">
          <v:rect id="_x0000_i1027" style="width:0;height:1.5pt" o:hralign="center" o:hrstd="t" o:hr="t" fillcolor="#a0a0a0" stroked="f"/>
        </w:pict>
      </w:r>
    </w:p>
    <w:p w14:paraId="261A0E63" w14:textId="77777777" w:rsidR="00852FD5" w:rsidRPr="00852FD5" w:rsidRDefault="00852FD5" w:rsidP="00852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F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50A6A522" w14:textId="77777777" w:rsidR="00852FD5" w:rsidRPr="00852FD5" w:rsidRDefault="00852FD5" w:rsidP="00852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Tufts University School of Medicine, 2005</w:t>
      </w:r>
      <w:r w:rsidRPr="00852FD5">
        <w:rPr>
          <w:rFonts w:ascii="Times New Roman" w:eastAsia="Times New Roman" w:hAnsi="Times New Roman" w:cs="Times New Roman"/>
          <w:kern w:val="0"/>
          <w14:ligatures w14:val="none"/>
        </w:rPr>
        <w:br/>
        <w:t>Doctor of Medicine (M.D.)</w:t>
      </w:r>
    </w:p>
    <w:p w14:paraId="2419F9E5" w14:textId="77777777" w:rsidR="00852FD5" w:rsidRPr="00852FD5" w:rsidRDefault="00852FD5" w:rsidP="00852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FD5">
        <w:rPr>
          <w:rFonts w:ascii="Times New Roman" w:eastAsia="Times New Roman" w:hAnsi="Times New Roman" w:cs="Times New Roman"/>
          <w:kern w:val="0"/>
          <w14:ligatures w14:val="none"/>
        </w:rPr>
        <w:t>Tufts University, 2001</w:t>
      </w:r>
      <w:r w:rsidRPr="00852FD5">
        <w:rPr>
          <w:rFonts w:ascii="Times New Roman" w:eastAsia="Times New Roman" w:hAnsi="Times New Roman" w:cs="Times New Roman"/>
          <w:kern w:val="0"/>
          <w14:ligatures w14:val="none"/>
        </w:rPr>
        <w:br/>
        <w:t>B.Sc. in Health Sciences</w:t>
      </w:r>
    </w:p>
    <w:p w14:paraId="186CB478" w14:textId="77777777" w:rsidR="003E5CA4" w:rsidRDefault="003E5CA4"/>
    <w:sectPr w:rsidR="003E5CA4" w:rsidSect="00852F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5F6A"/>
    <w:multiLevelType w:val="multilevel"/>
    <w:tmpl w:val="82B2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C146C"/>
    <w:multiLevelType w:val="multilevel"/>
    <w:tmpl w:val="4C7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B525A"/>
    <w:multiLevelType w:val="multilevel"/>
    <w:tmpl w:val="143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505765">
    <w:abstractNumId w:val="1"/>
  </w:num>
  <w:num w:numId="2" w16cid:durableId="2002075596">
    <w:abstractNumId w:val="0"/>
  </w:num>
  <w:num w:numId="3" w16cid:durableId="1461877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D5"/>
    <w:rsid w:val="001D4820"/>
    <w:rsid w:val="003E5CA4"/>
    <w:rsid w:val="0084034A"/>
    <w:rsid w:val="00852FD5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31C2"/>
  <w15:chartTrackingRefBased/>
  <w15:docId w15:val="{89FBF393-E5FC-4A47-AFDB-2290B992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2025-05-29T20:16:00Z</dcterms:created>
  <dcterms:modified xsi:type="dcterms:W3CDTF">2025-05-29T20:19:00Z</dcterms:modified>
</cp:coreProperties>
</file>